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sz w:val="36"/>
        </w:rPr>
        <w:t>合伙协议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本协议由以下各方共同签订：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（1）普通合伙人：</w:t>
      </w:r>
      <w:r>
        <w:rPr>
          <w:rFonts w:ascii="Simsun" w:hAnsi="Simsun" w:cs="Simsun"/>
          <w:color w:val="000000"/>
          <w:sz w:val="24"/>
          <w:u w:val="single"/>
        </w:rPr>
        <w:t>请填入普通合伙人姓名、身份证号</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（2）本协议附件所列的“有限合伙人”。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上述普通合伙人和有限合伙人</w:t>
      </w:r>
      <w:r>
        <w:rPr>
          <w:rFonts w:ascii="Simsun" w:hAnsi="Simsun" w:cs="Simsun"/>
          <w:color w:val="000000"/>
          <w:sz w:val="24"/>
        </w:rPr>
        <w:t>经平等自愿协商，根据《中华人民共和国民法典》《中华人民共和国合伙企业法》及相关法规，就各方</w:t>
      </w:r>
      <w:r>
        <w:rPr>
          <w:rFonts w:ascii="Simsun" w:hAnsi="Simsun" w:cs="Simsun"/>
          <w:color w:val="000000"/>
          <w:sz w:val="24"/>
        </w:rPr>
        <w:t>共同出资设立一家有限合伙企业（以下简称“合伙企业”）事宜，签订本协议以共同遵守。</w:t>
      </w:r>
    </w:p>
    <w:p>
      <w:pPr>
        <w:pStyle w:val="Heading2"/>
        <w:spacing w:after="0" w:before="0" w:afterAutospacing="false" w:beforeAutospacing="false" w:line="360" w:lineRule="auto"/>
        <w:rPr>
          <w:rFonts w:ascii="Simsun" w:hAnsi="Simsun" w:cs="Simsun"/>
          <w:sz w:val="32"/>
        </w:rPr>
      </w:pPr>
      <w:r>
        <w:rPr>
          <w:rFonts w:ascii="Simsun" w:hAnsi="Simsun" w:cs="Simsun"/>
          <w:sz w:val="32"/>
        </w:rPr>
        <w:t>第一部分 合伙企业设立</w:t>
      </w:r>
    </w:p>
    <w:p>
      <w:pPr>
        <w:pStyle w:val="Heading3"/>
        <w:numPr>
          <w:ilvl w:val="0"/>
          <w:numId w:val="88"/>
        </w:numPr>
        <w:spacing w:after="0" w:before="0" w:afterAutospacing="false" w:beforeAutospacing="false" w:line="360" w:lineRule="auto"/>
        <w:rPr>
          <w:rFonts w:ascii="Simsun" w:hAnsi="Simsun" w:cs="Simsun"/>
          <w:color w:val="000000"/>
        </w:rPr>
      </w:pPr>
      <w:r>
        <w:rPr>
          <w:rFonts w:ascii="Simsun" w:hAnsi="Simsun" w:cs="Simsun"/>
          <w:sz w:val="28"/>
        </w:rPr>
        <w:t>合伙企业基本信息</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合伙企业名称：</w:t>
      </w:r>
      <w:r>
        <w:rPr>
          <w:rFonts w:ascii="Simsun" w:hAnsi="Simsun" w:cs="Simsun"/>
          <w:color w:val="000000"/>
          <w:sz w:val="24"/>
          <w:u w:val="single"/>
        </w:rPr>
        <w:t xml:space="preserve">    中心（有限合伙）</w:t>
      </w:r>
      <w:r>
        <w:rPr>
          <w:rFonts w:ascii="Simsun" w:hAnsi="Simsun" w:cs="Simsun"/>
          <w:color w:val="000000"/>
          <w:sz w:val="24"/>
        </w:rPr>
        <w:t>。</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合伙企业的经营场所：</w:t>
      </w:r>
      <w:r>
        <w:rPr>
          <w:rFonts w:ascii="Simsun" w:hAnsi="Simsun" w:cs="Simsun"/>
          <w:color w:val="000000"/>
          <w:sz w:val="24"/>
          <w:u w:val="single"/>
        </w:rPr>
        <w:t>以登记地址为准</w:t>
      </w:r>
      <w:r>
        <w:rPr>
          <w:rFonts w:ascii="Simsun" w:hAnsi="Simsun" w:cs="Simsun"/>
          <w:color w:val="000000"/>
          <w:sz w:val="24"/>
        </w:rPr>
        <w:t>。</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合伙企业的合伙目的：作为</w:t>
      </w:r>
      <w:r>
        <w:rPr>
          <w:rFonts w:ascii="Simsun" w:hAnsi="Simsun" w:cs="Simsun"/>
          <w:color w:val="000000"/>
          <w:sz w:val="24"/>
          <w:u w:val="single"/>
        </w:rPr>
        <w:t>目标公司准确名称</w:t>
      </w:r>
      <w:r>
        <w:rPr>
          <w:rFonts w:ascii="Simsun" w:hAnsi="Simsun" w:cs="Simsun"/>
          <w:color w:val="000000"/>
          <w:sz w:val="24"/>
        </w:rPr>
        <w:t>（以下简称“目标公司”）实施员工持股计划的持股平台，持有目标公司股权。</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合伙企业的经营范围：企业管理咨询（依法须经批准的项目，经相关部门批准后方可开展经营活动）。</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合伙企业的营业期限：</w:t>
      </w:r>
      <w:r>
        <w:rPr>
          <w:rFonts w:ascii="Simsun" w:hAnsi="Simsun" w:cs="Simsun"/>
          <w:color w:val="000000"/>
          <w:sz w:val="24"/>
        </w:rPr>
        <w:t>自合伙企业成立之日（以营业执照签发日为准）起至第10个周年届满之日止，但普通合伙人有权根据合伙企业的经营需要自行决定延长合伙企业的存续期限。</w:t>
      </w:r>
    </w:p>
    <w:p>
      <w:pPr>
        <w:pStyle w:val="NormalWeb"/>
        <w:numPr>
          <w:ilvl w:val="1"/>
          <w:numId w:val="88"/>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合伙企业的组织形式：有限合伙企业。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以上事宜均以合伙企业登记机关最终核准登记的内容为准。</w:t>
      </w:r>
    </w:p>
    <w:p>
      <w:pPr>
        <w:pStyle w:val="Heading3"/>
        <w:numPr>
          <w:ilvl w:val="0"/>
          <w:numId w:val="89"/>
        </w:numPr>
        <w:spacing w:after="0" w:before="0" w:afterAutospacing="false" w:beforeAutospacing="false" w:line="360" w:lineRule="auto"/>
        <w:rPr>
          <w:rFonts w:ascii="Simsun" w:hAnsi="Simsun" w:cs="Simsun"/>
          <w:color w:val="000000"/>
        </w:rPr>
      </w:pPr>
      <w:r>
        <w:rPr>
          <w:rFonts w:ascii="Simsun" w:hAnsi="Simsun" w:cs="Simsun"/>
          <w:sz w:val="28"/>
        </w:rPr>
        <w:t>合伙人</w:t>
      </w:r>
    </w:p>
    <w:p>
      <w:pPr>
        <w:pStyle w:val="NormalWeb"/>
        <w:numPr>
          <w:ilvl w:val="1"/>
          <w:numId w:val="89"/>
        </w:numPr>
        <w:spacing w:after="0" w:before="0" w:afterAutospacing="false" w:beforeAutospacing="false" w:line="360" w:lineRule="auto"/>
        <w:rPr>
          <w:rFonts w:ascii="Simsun" w:hAnsi="Simsun" w:cs="Simsun"/>
          <w:color w:val="000000"/>
        </w:rPr>
      </w:pPr>
      <w:r>
        <w:rPr>
          <w:rFonts w:ascii="Simsun" w:hAnsi="Simsun" w:cs="Simsun"/>
          <w:color w:val="000000"/>
          <w:sz w:val="24"/>
        </w:rPr>
        <w:t>本合伙企业的合伙人情况，详见本协议附件《合伙人名册》。</w:t>
      </w:r>
    </w:p>
    <w:p>
      <w:pPr>
        <w:pStyle w:val="NormalWeb"/>
        <w:numPr>
          <w:ilvl w:val="1"/>
          <w:numId w:val="89"/>
        </w:numPr>
        <w:spacing w:after="0" w:before="0" w:afterAutospacing="false" w:beforeAutospacing="false" w:line="360" w:lineRule="auto"/>
        <w:rPr>
          <w:rFonts w:ascii="Simsun" w:hAnsi="Simsun" w:cs="Simsun"/>
          <w:color w:val="000000"/>
        </w:rPr>
      </w:pPr>
      <w:r>
        <w:rPr>
          <w:rFonts w:ascii="Simsun" w:hAnsi="Simsun" w:cs="Simsun"/>
          <w:color w:val="000000"/>
          <w:sz w:val="24"/>
        </w:rPr>
        <w:t>本合伙企业由普通合伙人及有限合伙人共同设立。普通合伙人对合伙企业债务承担无限连带责任，有限合伙人对合伙企业债务以其认缴的出资额为限承担责任。</w:t>
      </w:r>
    </w:p>
    <w:p>
      <w:pPr>
        <w:pStyle w:val="NormalWeb"/>
        <w:numPr>
          <w:ilvl w:val="1"/>
          <w:numId w:val="89"/>
        </w:numPr>
        <w:spacing w:after="0" w:before="0" w:afterAutospacing="false" w:beforeAutospacing="false" w:line="360" w:lineRule="auto"/>
        <w:rPr>
          <w:rFonts w:ascii="Simsun" w:hAnsi="Simsun" w:cs="Simsun"/>
          <w:color w:val="000000"/>
        </w:rPr>
      </w:pPr>
      <w:r>
        <w:rPr>
          <w:rFonts w:ascii="Simsun" w:hAnsi="Simsun" w:cs="Simsun"/>
          <w:color w:val="000000"/>
          <w:sz w:val="24"/>
        </w:rPr>
        <w:t>本合伙企业仅接纳一个普通合伙人，其身份证号或统一社会信用代码、住所如附件所示。</w:t>
      </w:r>
    </w:p>
    <w:p>
      <w:pPr>
        <w:pStyle w:val="Heading3"/>
        <w:numPr>
          <w:ilvl w:val="0"/>
          <w:numId w:val="90"/>
        </w:numPr>
        <w:spacing w:after="0" w:before="0" w:afterAutospacing="false" w:beforeAutospacing="false" w:line="360" w:lineRule="auto"/>
        <w:rPr>
          <w:rFonts w:ascii="Simsun" w:hAnsi="Simsun" w:cs="Simsun"/>
          <w:color w:val="000000"/>
        </w:rPr>
      </w:pPr>
      <w:r>
        <w:rPr>
          <w:rFonts w:ascii="Simsun" w:hAnsi="Simsun" w:cs="Simsun"/>
          <w:sz w:val="28"/>
        </w:rPr>
        <w:t>合伙人出资</w:t>
      </w:r>
    </w:p>
    <w:p>
      <w:pPr>
        <w:pStyle w:val="NormalWeb"/>
        <w:numPr>
          <w:ilvl w:val="1"/>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截至本协议签订日，本合伙企业的认缴出资总额为</w:t>
      </w:r>
      <w:r>
        <w:rPr>
          <w:rFonts w:ascii="Simsun" w:hAnsi="Simsun" w:cs="Simsun"/>
          <w:color w:val="000000"/>
          <w:sz w:val="24"/>
          <w:u w:val="single"/>
        </w:rPr>
        <w:t>人民币（大写）壹万元（￥10000元）</w:t>
      </w:r>
      <w:r>
        <w:rPr>
          <w:rFonts w:ascii="Simsun" w:hAnsi="Simsun" w:cs="Simsun"/>
          <w:color w:val="000000"/>
          <w:sz w:val="24"/>
        </w:rPr>
        <w:t>。</w:t>
      </w:r>
      <w:r>
        <w:rPr>
          <w:rFonts w:ascii="Simsun" w:hAnsi="Simsun" w:cs="Simsun"/>
          <w:color w:val="000000"/>
          <w:sz w:val="24"/>
        </w:rPr>
        <w:t>各合伙人认缴出资额情况，详见本协议附件《合伙人名册》。</w:t>
      </w:r>
    </w:p>
    <w:p>
      <w:pPr>
        <w:pStyle w:val="NormalWeb"/>
        <w:numPr>
          <w:ilvl w:val="1"/>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出资方式：所有合伙人均以现金方式出资。</w:t>
      </w:r>
    </w:p>
    <w:p>
      <w:pPr>
        <w:pStyle w:val="NormalWeb"/>
        <w:numPr>
          <w:ilvl w:val="1"/>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缴付出资时间：见附件；普通合伙人与该有限合伙人就出资时间有特别约定的，该有限合伙人应按约定缴付出资。</w:t>
      </w:r>
    </w:p>
    <w:p>
      <w:pPr>
        <w:pStyle w:val="NormalWeb"/>
        <w:numPr>
          <w:ilvl w:val="1"/>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合伙人没有按期缴付出资额的，视为放弃出资，其出资额由普通合伙人认缴。</w:t>
      </w:r>
    </w:p>
    <w:p>
      <w:pPr>
        <w:pStyle w:val="NormalWeb"/>
        <w:numPr>
          <w:ilvl w:val="1"/>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合伙企业成立后，普通合伙人可独立决定：</w:t>
      </w:r>
    </w:p>
    <w:p>
      <w:pPr>
        <w:pStyle w:val="NormalWeb"/>
        <w:numPr>
          <w:ilvl w:val="2"/>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接纳现有合伙人增加认缴合伙企业出资或减少合伙人的认缴出资额。</w:t>
      </w:r>
    </w:p>
    <w:p>
      <w:pPr>
        <w:pStyle w:val="NormalWeb"/>
        <w:numPr>
          <w:ilvl w:val="2"/>
          <w:numId w:val="90"/>
        </w:numPr>
        <w:spacing w:after="0" w:before="0" w:afterAutospacing="false" w:beforeAutospacing="false" w:line="360" w:lineRule="auto"/>
        <w:rPr>
          <w:rFonts w:ascii="Simsun" w:hAnsi="Simsun" w:cs="Simsun"/>
          <w:color w:val="000000"/>
        </w:rPr>
      </w:pPr>
      <w:r>
        <w:rPr>
          <w:rFonts w:ascii="Simsun" w:hAnsi="Simsun" w:cs="Simsun"/>
          <w:color w:val="000000"/>
          <w:sz w:val="24"/>
        </w:rPr>
        <w:t>增加合伙企业认缴出资总额，并由普通合伙人或普通合伙人安排的有限合伙人认缴该增加的出资额。</w:t>
      </w:r>
    </w:p>
    <w:p>
      <w:pPr>
        <w:pStyle w:val="Heading2"/>
        <w:spacing w:after="0" w:before="0" w:afterAutospacing="false" w:beforeAutospacing="false" w:line="360" w:lineRule="auto"/>
        <w:rPr>
          <w:rFonts w:ascii="Simsun" w:hAnsi="Simsun" w:cs="Simsun"/>
          <w:sz w:val="32"/>
        </w:rPr>
      </w:pPr>
      <w:r>
        <w:rPr>
          <w:rFonts w:ascii="Simsun" w:hAnsi="Simsun" w:cs="Simsun"/>
          <w:sz w:val="32"/>
        </w:rPr>
        <w:t>第二部分 合伙企业事务执行</w:t>
      </w:r>
    </w:p>
    <w:p>
      <w:pPr>
        <w:pStyle w:val="Heading3"/>
        <w:numPr>
          <w:ilvl w:val="0"/>
          <w:numId w:val="91"/>
        </w:numPr>
        <w:spacing w:after="0" w:before="0" w:afterAutospacing="false" w:beforeAutospacing="false" w:line="360" w:lineRule="auto"/>
        <w:rPr>
          <w:rFonts w:ascii="Simsun" w:hAnsi="Simsun" w:cs="Simsun"/>
          <w:color w:val="000000"/>
        </w:rPr>
      </w:pPr>
      <w:r>
        <w:rPr>
          <w:rFonts w:ascii="Simsun" w:hAnsi="Simsun" w:cs="Simsun"/>
          <w:sz w:val="28"/>
        </w:rPr>
        <w:t>执行事务合伙人</w:t>
      </w:r>
    </w:p>
    <w:p>
      <w:pPr>
        <w:pStyle w:val="NormalWeb"/>
        <w:numPr>
          <w:ilvl w:val="1"/>
          <w:numId w:val="91"/>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执行事务合伙人为合伙企业的普通合伙人。符合上述规定条件的人士当然担任合伙企业之执行事务合伙人。</w:t>
      </w:r>
    </w:p>
    <w:p>
      <w:pPr>
        <w:pStyle w:val="NormalWeb"/>
        <w:numPr>
          <w:ilvl w:val="1"/>
          <w:numId w:val="91"/>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执行事务合伙人选择程序为：全体合伙人签订本协议即视为普通合伙人被选定为合伙企业的执行事务合伙人。</w:t>
      </w:r>
    </w:p>
    <w:p>
      <w:pPr>
        <w:pStyle w:val="NormalWeb"/>
        <w:numPr>
          <w:ilvl w:val="1"/>
          <w:numId w:val="91"/>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执行事务合伙人有权以书面通知合伙企业的方式指定或更换其委派的代表。执行事务合伙人更换委派代表时应办理相应的企业变更登记手续。</w:t>
      </w:r>
    </w:p>
    <w:p>
      <w:pPr>
        <w:pStyle w:val="NormalWeb"/>
        <w:numPr>
          <w:ilvl w:val="1"/>
          <w:numId w:val="91"/>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执行事务合伙人所指派的</w:t>
      </w:r>
      <w:r>
        <w:rPr>
          <w:rFonts w:ascii="Simsun" w:hAnsi="Simsun" w:cs="Simsun"/>
          <w:color w:val="000000"/>
          <w:sz w:val="24"/>
        </w:rPr>
        <w:t>代表根据本协议为执行合伙事务所作的全部行为，包括与任何第三人进行业务合作及就有关事项进行交涉、</w:t>
      </w:r>
      <w:r>
        <w:rPr>
          <w:rFonts w:ascii="Simsun" w:hAnsi="Simsun" w:cs="Simsun"/>
          <w:color w:val="000000"/>
          <w:sz w:val="24"/>
        </w:rPr>
        <w:t>签订</w:t>
      </w:r>
      <w:r>
        <w:rPr>
          <w:rFonts w:ascii="Simsun" w:hAnsi="Simsun" w:cs="Simsun"/>
          <w:color w:val="000000"/>
          <w:sz w:val="24"/>
        </w:rPr>
        <w:t>文件等均对合伙企业具有约束力。</w:t>
      </w:r>
    </w:p>
    <w:p>
      <w:pPr>
        <w:pStyle w:val="Heading3"/>
        <w:numPr>
          <w:ilvl w:val="0"/>
          <w:numId w:val="92"/>
        </w:numPr>
        <w:spacing w:after="0" w:before="0" w:afterAutospacing="false" w:beforeAutospacing="false" w:line="360" w:lineRule="auto"/>
        <w:rPr>
          <w:rFonts w:ascii="Simsun" w:hAnsi="Simsun" w:cs="Simsun"/>
          <w:color w:val="000000"/>
        </w:rPr>
      </w:pPr>
      <w:r>
        <w:rPr>
          <w:rFonts w:ascii="Simsun" w:hAnsi="Simsun" w:cs="Simsun"/>
          <w:sz w:val="28"/>
        </w:rPr>
        <w:t>执行合伙事务</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为执行合伙事务，普通合伙人：</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为实现合伙目的，对执行目标公司的《股权激励计划》拥有排他性的权力，包括对有限合伙人（即激励对象）的入伙、退伙、财产份额的转让及回购等作出安排与处理；</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对合伙企业的运营、合伙企业投资业务及其他事务的管理和控制拥有排他性的权力，并可对法律规定和本协议及合伙人另行约定的普通合伙人有权独立决定的事项独立作出决定而无需进一步取得其他合伙人的同意；</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根据《合伙企业法》的规定接受有限合伙人对其执行合伙事务情况的监督。</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上款中，普通合伙人独占及排他的权力包括但不限于：</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决定、执行上述事务；</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采取为维持合伙企业合法存续、以有限合伙企业身份开展经营活动所必需的一切行动；</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开立、维持和撤销合伙企业的银行账户和证券账户，开具支票和其他付款凭证；</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聘用专业人士、中介及顾问机构对合伙企业提供服务；</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订立与合伙企业日常运营和管理有关的协议；</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处分合伙企业因正常经营业务而持有的不动产、知识产权及其他财产权利；</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 xml:space="preserve">聘任合伙人以外的人担任合伙企业的经营管理人员。 </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全体合伙人之授权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全体有限合伙人通过签订本协议向普通合伙人进行一项不可撤销的特别授权，授权普通合伙人代表全体及任一有限合伙人在下列文件上签字：</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按照本协议约定修改或修订本协议的相关文件。</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使合伙企业主体资格存续、能够继续以有限合伙企业名义行动并符合相关监管规定的登记、备案文件，包括但不限于合伙企业符合本协议约定之变更事项的企业登记、备案文件。</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上述变更事项包括但不限于：合伙企业的名称、主要经营场所、执行事务合伙人、经营范围、合伙企业类型、合伙人姓名或者名称及住所、认缴或者实际缴付的出资数额、缴付期限、出资方式、合伙期限及《合伙企业法》规定的其他登记、备案事项的变更；上述企业登记、备案文件包括但不限于：变更登记申请书、认缴或实缴出资确认书、变更决定书、执行事务合伙人委托书、执行事务合伙人委派代表的委派书及其他登记、备案文件。</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有关符合本协议约定的合伙人入伙、退伙、</w:t>
      </w:r>
      <w:r>
        <w:rPr>
          <w:rFonts w:ascii="Simsun" w:hAnsi="Simsun" w:cs="Simsun"/>
          <w:color w:val="000000"/>
          <w:sz w:val="24"/>
        </w:rPr>
        <w:t>财产份额</w:t>
      </w:r>
      <w:r>
        <w:rPr>
          <w:rFonts w:ascii="Simsun" w:hAnsi="Simsun" w:cs="Simsun"/>
          <w:color w:val="000000"/>
          <w:sz w:val="24"/>
        </w:rPr>
        <w:t>转让事项的文件，包括但不限于入伙协议、退伙协议、</w:t>
      </w:r>
      <w:r>
        <w:rPr>
          <w:rFonts w:ascii="Simsun" w:hAnsi="Simsun" w:cs="Simsun"/>
          <w:color w:val="000000"/>
          <w:sz w:val="24"/>
        </w:rPr>
        <w:t>财产份额</w:t>
      </w:r>
      <w:r>
        <w:rPr>
          <w:rFonts w:ascii="Simsun" w:hAnsi="Simsun" w:cs="Simsun"/>
          <w:color w:val="000000"/>
          <w:sz w:val="24"/>
        </w:rPr>
        <w:t>转让协议、增加或减少认缴出资协议。</w:t>
      </w:r>
    </w:p>
    <w:p>
      <w:pPr>
        <w:pStyle w:val="NormalWeb"/>
        <w:numPr>
          <w:ilvl w:val="2"/>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当普通合伙人担任合伙企业的清算人时，合伙企业根据本协议约定及《合伙企业法》的要求解散和终止的相关文件。</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执行事务合伙人违约处理办法</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执行事务合伙人应基于诚实信用原则为合伙企业谋求利益。若因执行事务合伙人的故意不当或重大过失行为，致使合伙企业受到损害，执行事务合伙人应承担赔偿责任。</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执行事务合伙人的除名和更换</w:t>
      </w:r>
    </w:p>
    <w:p>
      <w:pPr>
        <w:pStyle w:val="NormalWeb"/>
        <w:numPr>
          <w:ilvl w:val="2"/>
          <w:numId w:val="92"/>
        </w:numPr>
        <w:spacing w:after="0" w:before="0" w:afterAutospacing="false" w:beforeAutospacing="false" w:line="360" w:lineRule="auto"/>
        <w:rPr>
          <w:rFonts w:ascii="Simsun" w:hAnsi="Simsun" w:cs="Simsun"/>
          <w:color w:val="000000"/>
        </w:rPr>
      </w:pPr>
      <w:r>
        <w:fldChar w:fldCharType="begin" w:fldLock="false" w:dirty="false"/>
      </w:r>
      <w:r>
        <w:rPr/>
        <w:instrText xml:space="preserve"> HYPERLINK "" </w:instrText>
      </w:r>
      <w:r>
        <w:fldChar w:fldCharType="separate"/>
      </w:r>
      <w:r>
        <w:rPr>
          <w:rStyle w:val="Hyperlink"/>
          <w:rFonts w:ascii="Simsun" w:hAnsi="Simsun" w:cs="Simsun"/>
          <w:sz w:val="24"/>
        </w:rPr>
        <w:t>如因执行事务合伙人故意不当或重大过失行为，致使合伙企业发生下列情形之一，经代表本合伙企业2/3以上实际出资额的有限合伙人作出书面生效决议，可将执行事务合伙人除名</w:t>
      </w:r>
      <w:r>
        <w:fldChar w:fldCharType="end"/>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（1）合伙企业受到重大行政处罚以致无法继续营业，且长期无法恢复营业。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（2）其他违反《合伙企业法》、本协议和法律法规及规章的规定，造成合伙企业重大损失的行为。</w:t>
      </w:r>
    </w:p>
    <w:p>
      <w:pPr>
        <w:pStyle w:val="NormalWeb"/>
        <w:numPr>
          <w:ilvl w:val="2"/>
          <w:numId w:val="92"/>
        </w:numPr>
        <w:spacing w:after="0" w:before="0" w:afterAutospacing="false" w:beforeAutospacing="false" w:line="360" w:lineRule="auto"/>
        <w:rPr>
          <w:rFonts w:ascii="Simsun" w:hAnsi="Simsun" w:cs="Simsun"/>
          <w:color w:val="000000"/>
        </w:rPr>
      </w:pPr>
      <w:r>
        <w:fldChar w:fldCharType="begin" w:fldLock="false" w:dirty="false"/>
      </w:r>
      <w:r>
        <w:rPr/>
        <w:instrText xml:space="preserve"> HYPERLINK "" </w:instrText>
      </w:r>
      <w:r>
        <w:fldChar w:fldCharType="separate"/>
      </w:r>
      <w:r>
        <w:rPr>
          <w:rStyle w:val="Hyperlink"/>
          <w:rFonts w:ascii="Simsun" w:hAnsi="Simsun" w:cs="Simsun"/>
          <w:sz w:val="24"/>
        </w:rPr>
        <w:t>合伙人在作出将执行事务合伙人除名之生效决议同时，应由普通合伙人书面决定继任的执行事务合伙人</w:t>
      </w:r>
      <w:r>
        <w:fldChar w:fldCharType="end"/>
      </w:r>
      <w:r>
        <w:rPr>
          <w:rFonts w:ascii="Simsun" w:hAnsi="Simsun" w:cs="Simsun"/>
          <w:color w:val="000000"/>
          <w:sz w:val="24"/>
        </w:rPr>
        <w:t>，否则合伙企业进入清算程序。</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有限合伙人不执行合伙事务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有限合伙人不执行合伙事务，不得对外代表合伙企业。任何有限合伙人均不得参与管理或控制合伙企业的投资业务及其他以合伙企业名义进行的活动、交易和业务，或代表合伙企业</w:t>
      </w:r>
      <w:r>
        <w:rPr>
          <w:rFonts w:ascii="Simsun" w:hAnsi="Simsun" w:cs="Simsun"/>
          <w:color w:val="000000"/>
          <w:sz w:val="24"/>
        </w:rPr>
        <w:t>签订</w:t>
      </w:r>
      <w:r>
        <w:rPr>
          <w:rFonts w:ascii="Simsun" w:hAnsi="Simsun" w:cs="Simsun"/>
          <w:color w:val="000000"/>
          <w:sz w:val="24"/>
        </w:rPr>
        <w:t>文件，或从事其他对合伙企业形成约束的行为。</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举债和担保</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合伙企业不得举借债务或为任何人士提供担保。</w:t>
      </w:r>
    </w:p>
    <w:p>
      <w:pPr>
        <w:pStyle w:val="NormalWeb"/>
        <w:numPr>
          <w:ilvl w:val="1"/>
          <w:numId w:val="92"/>
        </w:numPr>
        <w:spacing w:after="0" w:before="0" w:afterAutospacing="false" w:beforeAutospacing="false" w:line="360" w:lineRule="auto"/>
        <w:rPr>
          <w:rFonts w:ascii="Simsun" w:hAnsi="Simsun" w:cs="Simsun"/>
          <w:color w:val="000000"/>
        </w:rPr>
      </w:pPr>
      <w:r>
        <w:rPr>
          <w:rFonts w:ascii="Simsun" w:hAnsi="Simsun" w:cs="Simsun"/>
          <w:color w:val="000000"/>
          <w:sz w:val="24"/>
        </w:rPr>
        <w:t>执行事务合伙人不得就行使本协议约定事务收取报酬。</w:t>
      </w:r>
    </w:p>
    <w:p>
      <w:pPr>
        <w:pStyle w:val="Heading3"/>
        <w:numPr>
          <w:ilvl w:val="0"/>
          <w:numId w:val="93"/>
        </w:numPr>
        <w:spacing w:after="0" w:before="0" w:afterAutospacing="false" w:beforeAutospacing="false" w:line="360" w:lineRule="auto"/>
        <w:rPr>
          <w:rFonts w:ascii="Simsun" w:hAnsi="Simsun" w:cs="Simsun"/>
          <w:color w:val="000000"/>
        </w:rPr>
      </w:pPr>
      <w:r>
        <w:rPr>
          <w:rFonts w:ascii="Simsun" w:hAnsi="Simsun" w:cs="Simsun"/>
          <w:sz w:val="28"/>
        </w:rPr>
        <w:t>持股平台所持目标公司股权的处分</w:t>
      </w:r>
    </w:p>
    <w:p>
      <w:pPr>
        <w:pStyle w:val="NormalWeb"/>
        <w:numPr>
          <w:ilvl w:val="1"/>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持股平台处分所持目标公司股权时，按本条约定处理。</w:t>
      </w:r>
    </w:p>
    <w:p>
      <w:pPr>
        <w:pStyle w:val="NormalWeb"/>
        <w:numPr>
          <w:ilvl w:val="1"/>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在符合下列条件的前提下，普通合伙人有权通过增资、减资、股权受让等方式调整持股平台所持目标公司股权比例，而无需有限合伙人另外同意：</w:t>
      </w:r>
    </w:p>
    <w:p>
      <w:pPr>
        <w:pStyle w:val="NormalWeb"/>
        <w:numPr>
          <w:ilvl w:val="2"/>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该行为不影响有限合伙人持股比例（即间接持有的目标公司的股权比例）；</w:t>
      </w:r>
    </w:p>
    <w:p>
      <w:pPr>
        <w:pStyle w:val="NormalWeb"/>
        <w:numPr>
          <w:ilvl w:val="2"/>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不违反有限合伙人签订的《股权激励协议》约定。</w:t>
      </w:r>
    </w:p>
    <w:p>
      <w:pPr>
        <w:pStyle w:val="NormalWeb"/>
        <w:numPr>
          <w:ilvl w:val="1"/>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持股平台对外转让所持目标公司股权，但不影响有限合伙人持股比例（即间接持有的目标公司的股权比例）时，普通合伙人有权独立作出决定，无需有限合伙人另外同意。</w:t>
      </w:r>
    </w:p>
    <w:p>
      <w:pPr>
        <w:pStyle w:val="NormalWeb"/>
        <w:numPr>
          <w:ilvl w:val="1"/>
          <w:numId w:val="93"/>
        </w:numPr>
        <w:spacing w:after="0" w:before="0" w:afterAutospacing="false" w:beforeAutospacing="false" w:line="360" w:lineRule="auto"/>
        <w:rPr>
          <w:rFonts w:ascii="Simsun" w:hAnsi="Simsun" w:cs="Simsun"/>
          <w:color w:val="000000"/>
        </w:rPr>
      </w:pPr>
      <w:r>
        <w:rPr>
          <w:rFonts w:ascii="Simsun" w:hAnsi="Simsun" w:cs="Simsun"/>
          <w:color w:val="000000"/>
          <w:sz w:val="24"/>
        </w:rPr>
        <w:t>持股平台对外转让所持目标公司股权，从而间接转让了有限合伙人持股权比例（即间接持有的目标公司的股权比例）时，需经有限合伙人同意。</w:t>
      </w:r>
    </w:p>
    <w:p>
      <w:pPr>
        <w:pStyle w:val="Heading2"/>
        <w:spacing w:after="0" w:before="0" w:afterAutospacing="false" w:beforeAutospacing="false" w:line="360" w:lineRule="auto"/>
        <w:rPr>
          <w:rFonts w:ascii="Simsun" w:hAnsi="Simsun" w:cs="Simsun"/>
          <w:sz w:val="32"/>
        </w:rPr>
      </w:pPr>
      <w:r>
        <w:rPr>
          <w:rFonts w:ascii="Simsun" w:hAnsi="Simsun" w:cs="Simsun"/>
          <w:sz w:val="32"/>
        </w:rPr>
        <w:t>第三部分 入伙、退伙及财产份额的转让</w:t>
      </w:r>
    </w:p>
    <w:p>
      <w:pPr>
        <w:pStyle w:val="Heading3"/>
        <w:numPr>
          <w:ilvl w:val="0"/>
          <w:numId w:val="94"/>
        </w:numPr>
        <w:spacing w:after="0" w:before="0" w:afterAutospacing="false" w:beforeAutospacing="false" w:line="360" w:lineRule="auto"/>
        <w:rPr>
          <w:rFonts w:ascii="Simsun" w:hAnsi="Simsun" w:cs="Simsun"/>
          <w:color w:val="000000"/>
        </w:rPr>
      </w:pPr>
      <w:r>
        <w:rPr>
          <w:rFonts w:ascii="Simsun" w:hAnsi="Simsun" w:cs="Simsun"/>
          <w:sz w:val="28"/>
        </w:rPr>
        <w:t>有限合伙人入伙</w:t>
      </w:r>
    </w:p>
    <w:p>
      <w:pPr>
        <w:pStyle w:val="NormalWeb"/>
        <w:numPr>
          <w:ilvl w:val="1"/>
          <w:numId w:val="94"/>
        </w:numPr>
        <w:spacing w:after="0" w:before="0" w:afterAutospacing="false" w:beforeAutospacing="false" w:line="360" w:lineRule="auto"/>
        <w:rPr>
          <w:rFonts w:ascii="Simsun" w:hAnsi="Simsun" w:cs="Simsun"/>
          <w:color w:val="000000"/>
        </w:rPr>
      </w:pPr>
      <w:r>
        <w:rPr>
          <w:rFonts w:ascii="Simsun" w:hAnsi="Simsun" w:cs="Simsun"/>
          <w:color w:val="000000"/>
          <w:sz w:val="24"/>
        </w:rPr>
        <w:t>根据《股权激励计划》，行权条件成就时，普通合伙人可独立决定接纳新的有限合伙人入伙，并将普通合伙人所持有的部分财产份额转让给新的有限合伙人。</w:t>
      </w:r>
    </w:p>
    <w:p>
      <w:pPr>
        <w:pStyle w:val="NormalWeb"/>
        <w:numPr>
          <w:ilvl w:val="1"/>
          <w:numId w:val="94"/>
        </w:numPr>
        <w:spacing w:after="0" w:before="0" w:afterAutospacing="false" w:beforeAutospacing="false" w:line="360" w:lineRule="auto"/>
        <w:rPr>
          <w:rFonts w:ascii="Simsun" w:hAnsi="Simsun" w:cs="Simsun"/>
          <w:color w:val="000000"/>
        </w:rPr>
      </w:pPr>
      <w:r>
        <w:rPr>
          <w:rFonts w:ascii="Simsun" w:hAnsi="Simsun" w:cs="Simsun"/>
          <w:color w:val="000000"/>
          <w:sz w:val="24"/>
        </w:rPr>
        <w:t>普通合伙人有权代表合伙企业及有限合伙人与新的有限合伙人签订有关入伙的全部协议、文件以及相关的全部企业变更登记文件。</w:t>
      </w:r>
    </w:p>
    <w:p>
      <w:pPr>
        <w:pStyle w:val="Heading3"/>
        <w:numPr>
          <w:ilvl w:val="0"/>
          <w:numId w:val="95"/>
        </w:numPr>
        <w:spacing w:after="0" w:before="0" w:afterAutospacing="false" w:beforeAutospacing="false" w:line="360" w:lineRule="auto"/>
        <w:rPr>
          <w:rFonts w:ascii="Simsun" w:hAnsi="Simsun" w:cs="Simsun"/>
          <w:color w:val="000000"/>
        </w:rPr>
      </w:pPr>
      <w:r>
        <w:fldChar w:fldCharType="begin" w:fldLock="false" w:dirty="false"/>
      </w:r>
      <w:r>
        <w:rPr/>
        <w:instrText xml:space="preserve"> HYPERLINK "" </w:instrText>
      </w:r>
      <w:r>
        <w:fldChar w:fldCharType="separate"/>
      </w:r>
      <w:r>
        <w:rPr>
          <w:rStyle w:val="Hyperlink"/>
          <w:rFonts w:ascii="Simsun" w:hAnsi="Simsun" w:cs="Simsun"/>
          <w:sz w:val="28"/>
        </w:rPr>
        <w:t>有限合伙人退伙</w:t>
      </w:r>
      <w:r>
        <w:fldChar w:fldCharType="end"/>
      </w:r>
      <w:r>
        <w:rPr>
          <w:rFonts w:ascii="Simsun" w:hAnsi="Simsun" w:cs="Simsun"/>
          <w:sz w:val="28"/>
        </w:rPr>
        <w:t>及财产份额回购</w:t>
      </w:r>
    </w:p>
    <w:p>
      <w:pPr>
        <w:pStyle w:val="NormalWeb"/>
        <w:numPr>
          <w:ilvl w:val="1"/>
          <w:numId w:val="95"/>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合伙企业成立后，有限合伙人无权要求退伙。</w:t>
      </w:r>
    </w:p>
    <w:p>
      <w:pPr>
        <w:pStyle w:val="NormalWeb"/>
        <w:numPr>
          <w:ilvl w:val="1"/>
          <w:numId w:val="95"/>
        </w:numPr>
        <w:spacing w:after="0" w:before="0" w:afterAutospacing="false" w:beforeAutospacing="false" w:line="360" w:lineRule="auto"/>
        <w:rPr>
          <w:rFonts w:ascii="Simsun" w:hAnsi="Simsun" w:cs="Simsun"/>
          <w:color w:val="000000"/>
        </w:rPr>
      </w:pPr>
      <w:r>
        <w:rPr>
          <w:rFonts w:ascii="Simsun" w:hAnsi="Simsun" w:cs="Simsun"/>
          <w:color w:val="000000"/>
          <w:sz w:val="24"/>
        </w:rPr>
        <w:t>根据《股权激励计划》与《股权激励协议》，发生回购有限合伙人财产份额事宜时，普通合伙人</w:t>
      </w:r>
      <w:r>
        <w:rPr>
          <w:rFonts w:ascii="Simsun" w:hAnsi="Simsun" w:cs="Simsun"/>
          <w:color w:val="000000"/>
          <w:sz w:val="24"/>
        </w:rPr>
        <w:t>可独立决定有限合伙人退伙安排，即由普通合伙人按照约定的方式将有限合伙人的财产份额回购，并将该有限合伙人作退伙安排。</w:t>
      </w:r>
    </w:p>
    <w:p>
      <w:pPr>
        <w:pStyle w:val="NormalWeb"/>
        <w:numPr>
          <w:ilvl w:val="1"/>
          <w:numId w:val="95"/>
        </w:numPr>
        <w:spacing w:after="0" w:before="0" w:afterAutospacing="false" w:beforeAutospacing="false" w:line="360" w:lineRule="auto"/>
        <w:rPr>
          <w:rFonts w:ascii="Simsun" w:hAnsi="Simsun" w:cs="Simsun"/>
          <w:color w:val="000000"/>
        </w:rPr>
      </w:pPr>
      <w:r>
        <w:rPr>
          <w:rFonts w:ascii="Simsun" w:hAnsi="Simsun" w:cs="Simsun"/>
          <w:color w:val="000000"/>
          <w:sz w:val="24"/>
        </w:rPr>
        <w:t>普通合伙人有权代表合伙企业及有限合伙人与退伙的有限合伙人</w:t>
      </w:r>
      <w:r>
        <w:rPr>
          <w:rFonts w:ascii="Simsun" w:hAnsi="Simsun" w:cs="Simsun"/>
          <w:color w:val="000000"/>
          <w:sz w:val="24"/>
        </w:rPr>
        <w:t>签订</w:t>
      </w:r>
      <w:r>
        <w:rPr>
          <w:rFonts w:ascii="Simsun" w:hAnsi="Simsun" w:cs="Simsun"/>
          <w:color w:val="000000"/>
          <w:sz w:val="24"/>
        </w:rPr>
        <w:t>有关退伙的全部协议、文件以及相关的全部企业变更登记文件。</w:t>
      </w:r>
    </w:p>
    <w:p>
      <w:pPr>
        <w:pStyle w:val="Heading3"/>
        <w:numPr>
          <w:ilvl w:val="0"/>
          <w:numId w:val="96"/>
        </w:numPr>
        <w:spacing w:after="0" w:before="0" w:afterAutospacing="false" w:beforeAutospacing="false" w:line="360" w:lineRule="auto"/>
        <w:rPr>
          <w:rFonts w:ascii="Simsun" w:hAnsi="Simsun" w:cs="Simsun"/>
          <w:color w:val="000000"/>
        </w:rPr>
      </w:pPr>
      <w:r>
        <w:rPr>
          <w:rFonts w:ascii="Simsun" w:hAnsi="Simsun" w:cs="Simsun"/>
          <w:sz w:val="28"/>
        </w:rPr>
        <w:t>财产份额的转让</w:t>
      </w:r>
    </w:p>
    <w:p>
      <w:pPr>
        <w:pStyle w:val="NormalWeb"/>
        <w:numPr>
          <w:ilvl w:val="1"/>
          <w:numId w:val="96"/>
        </w:numPr>
        <w:spacing w:after="0" w:before="0" w:afterAutospacing="false" w:beforeAutospacing="false" w:line="360" w:lineRule="auto"/>
        <w:rPr>
          <w:rFonts w:ascii="Simsun" w:hAnsi="Simsun" w:cs="Simsun"/>
          <w:color w:val="000000"/>
        </w:rPr>
      </w:pPr>
      <w:r>
        <w:rPr>
          <w:rFonts w:ascii="Simsun" w:hAnsi="Simsun" w:cs="Simsun"/>
          <w:color w:val="000000"/>
          <w:sz w:val="24"/>
        </w:rPr>
        <w:t>普通合伙人有权根据《股权激励计划》将所持有的财产份额全部或部分转让给现有的有限合伙人或新的有限合伙人。</w:t>
      </w:r>
    </w:p>
    <w:p>
      <w:pPr>
        <w:pStyle w:val="NormalWeb"/>
        <w:numPr>
          <w:ilvl w:val="1"/>
          <w:numId w:val="96"/>
        </w:numPr>
        <w:spacing w:after="0" w:before="0" w:afterAutospacing="false" w:beforeAutospacing="false" w:line="360" w:lineRule="auto"/>
        <w:rPr>
          <w:rFonts w:ascii="Simsun" w:hAnsi="Simsun" w:cs="Simsun"/>
          <w:color w:val="000000"/>
        </w:rPr>
      </w:pPr>
      <w:r>
        <w:rPr>
          <w:rFonts w:ascii="Simsun" w:hAnsi="Simsun" w:cs="Simsun"/>
          <w:color w:val="000000"/>
          <w:sz w:val="24"/>
        </w:rPr>
        <w:t>经普通合伙人同意，有限合伙人可以转让其持有的财产份额，包括但不限于对于出资、收益及接受分配的权利。除非合伙人之间另有约定，其他合伙人不享有优先购买权。</w:t>
      </w:r>
    </w:p>
    <w:p>
      <w:pPr>
        <w:pStyle w:val="NormalWeb"/>
        <w:numPr>
          <w:ilvl w:val="1"/>
          <w:numId w:val="96"/>
        </w:numPr>
        <w:spacing w:after="0" w:before="0" w:afterAutospacing="false" w:beforeAutospacing="false" w:line="360" w:lineRule="auto"/>
        <w:rPr>
          <w:rFonts w:ascii="Simsun" w:hAnsi="Simsun" w:cs="Simsun"/>
          <w:color w:val="000000"/>
        </w:rPr>
      </w:pPr>
      <w:r>
        <w:rPr>
          <w:rFonts w:ascii="Simsun" w:hAnsi="Simsun" w:cs="Simsun"/>
          <w:color w:val="000000"/>
          <w:sz w:val="24"/>
        </w:rPr>
        <w:t>除非普通合伙人同意，合伙人不得将其持有的</w:t>
      </w:r>
      <w:r>
        <w:rPr>
          <w:rFonts w:ascii="Simsun" w:hAnsi="Simsun" w:cs="Simsun"/>
          <w:color w:val="000000"/>
          <w:sz w:val="24"/>
        </w:rPr>
        <w:t>财产份额</w:t>
      </w:r>
      <w:r>
        <w:rPr>
          <w:rFonts w:ascii="Simsun" w:hAnsi="Simsun" w:cs="Simsun"/>
          <w:color w:val="000000"/>
          <w:sz w:val="24"/>
        </w:rPr>
        <w:t>出质。</w:t>
      </w:r>
    </w:p>
    <w:p>
      <w:pPr>
        <w:pStyle w:val="Heading3"/>
        <w:numPr>
          <w:ilvl w:val="0"/>
          <w:numId w:val="97"/>
        </w:numPr>
        <w:spacing w:after="0" w:before="0" w:afterAutospacing="false" w:beforeAutospacing="false" w:line="360" w:lineRule="auto"/>
        <w:rPr>
          <w:rFonts w:ascii="Simsun" w:hAnsi="Simsun" w:cs="Simsun"/>
          <w:color w:val="000000"/>
        </w:rPr>
      </w:pPr>
      <w:r>
        <w:rPr>
          <w:rFonts w:ascii="Simsun" w:hAnsi="Simsun" w:cs="Simsun"/>
          <w:sz w:val="28"/>
        </w:rPr>
        <w:t>股权限制期及其他限制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根据《股权激励计划》与《股权激励协议》，有限合伙人所持有的财产份额受到股权限制期及相关约定的限制，普通合伙人有权根据该类限制约定执行。</w:t>
      </w:r>
    </w:p>
    <w:p>
      <w:pPr>
        <w:pStyle w:val="Heading2"/>
        <w:spacing w:after="0" w:before="0" w:afterAutospacing="false" w:beforeAutospacing="false" w:line="360" w:lineRule="auto"/>
        <w:rPr>
          <w:rFonts w:ascii="Simsun" w:hAnsi="Simsun" w:cs="Simsun"/>
          <w:sz w:val="32"/>
        </w:rPr>
      </w:pPr>
      <w:r>
        <w:rPr>
          <w:rFonts w:ascii="Simsun" w:hAnsi="Simsun" w:cs="Simsun"/>
          <w:sz w:val="32"/>
        </w:rPr>
        <w:t>第四部分 利润分配和亏损分担办法</w:t>
      </w:r>
    </w:p>
    <w:p>
      <w:pPr>
        <w:pStyle w:val="Heading3"/>
        <w:numPr>
          <w:ilvl w:val="0"/>
          <w:numId w:val="98"/>
        </w:numPr>
        <w:spacing w:after="0" w:before="0" w:afterAutospacing="false" w:beforeAutospacing="false" w:line="360" w:lineRule="auto"/>
        <w:rPr>
          <w:rFonts w:ascii="Simsun" w:hAnsi="Simsun" w:cs="Simsun"/>
          <w:color w:val="000000"/>
        </w:rPr>
      </w:pPr>
      <w:r>
        <w:rPr>
          <w:rFonts w:ascii="Simsun" w:hAnsi="Simsun" w:cs="Simsun"/>
          <w:sz w:val="28"/>
        </w:rPr>
        <w:t>利润来源与利润分配</w:t>
      </w:r>
    </w:p>
    <w:p>
      <w:pPr>
        <w:pStyle w:val="NormalWeb"/>
        <w:numPr>
          <w:ilvl w:val="1"/>
          <w:numId w:val="98"/>
        </w:numPr>
        <w:spacing w:after="0" w:before="0" w:afterAutospacing="false" w:beforeAutospacing="false" w:line="360" w:lineRule="auto"/>
        <w:rPr>
          <w:rFonts w:ascii="Simsun" w:hAnsi="Simsun" w:cs="Simsun"/>
          <w:color w:val="000000"/>
        </w:rPr>
      </w:pPr>
      <w:r>
        <w:rPr>
          <w:rFonts w:ascii="Simsun" w:hAnsi="Simsun" w:cs="Simsun"/>
          <w:color w:val="000000"/>
          <w:sz w:val="24"/>
        </w:rPr>
        <w:t>分红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基于本合伙企业之目的，分红特指合伙企业因持有目标公司股权而取得的分红。</w:t>
      </w:r>
    </w:p>
    <w:p>
      <w:pPr>
        <w:pStyle w:val="NormalWeb"/>
        <w:numPr>
          <w:ilvl w:val="1"/>
          <w:numId w:val="98"/>
        </w:numPr>
        <w:spacing w:after="0" w:before="0" w:afterAutospacing="false" w:beforeAutospacing="false" w:line="360" w:lineRule="auto"/>
        <w:rPr>
          <w:rFonts w:ascii="Simsun" w:hAnsi="Simsun" w:cs="Simsun"/>
          <w:color w:val="000000"/>
        </w:rPr>
      </w:pPr>
      <w:r>
        <w:rPr>
          <w:rFonts w:ascii="Simsun" w:hAnsi="Simsun" w:cs="Simsun"/>
          <w:color w:val="000000"/>
          <w:sz w:val="24"/>
        </w:rPr>
        <w:t>有限合伙人的分红分配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有限合伙人的分红分配比例应与有限合伙人的股权比例一致，即：有限合伙人分红=目标公司分红*有限合伙人持股比例。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有限合伙人持股比例是指根据《股权激励协议》，有限合伙人间接持有的目标公司股权比例。</w:t>
      </w:r>
    </w:p>
    <w:p>
      <w:pPr>
        <w:pStyle w:val="NormalWeb"/>
        <w:numPr>
          <w:ilvl w:val="1"/>
          <w:numId w:val="98"/>
        </w:numPr>
        <w:spacing w:after="0" w:before="0" w:afterAutospacing="false" w:beforeAutospacing="false" w:line="360" w:lineRule="auto"/>
        <w:rPr>
          <w:rFonts w:ascii="Simsun" w:hAnsi="Simsun" w:cs="Simsun"/>
          <w:color w:val="000000"/>
        </w:rPr>
      </w:pPr>
      <w:r>
        <w:rPr>
          <w:rFonts w:ascii="Simsun" w:hAnsi="Simsun" w:cs="Simsun"/>
          <w:color w:val="000000"/>
          <w:sz w:val="24"/>
        </w:rPr>
        <w:t>上述有限合伙人应取得分红以外的分红，以及合伙企业所取得的其他收益，如无特别约定，应归普通合伙人代持，根据普通合伙人与目标公司的约定确定其最终归属。</w:t>
      </w:r>
    </w:p>
    <w:p>
      <w:pPr>
        <w:pStyle w:val="Heading3"/>
        <w:numPr>
          <w:ilvl w:val="0"/>
          <w:numId w:val="99"/>
        </w:numPr>
        <w:spacing w:after="0" w:before="0" w:afterAutospacing="false" w:beforeAutospacing="false" w:line="360" w:lineRule="auto"/>
        <w:rPr>
          <w:rFonts w:ascii="Simsun" w:hAnsi="Simsun" w:cs="Simsun"/>
          <w:color w:val="000000"/>
        </w:rPr>
      </w:pPr>
      <w:r>
        <w:rPr>
          <w:rFonts w:ascii="Simsun" w:hAnsi="Simsun" w:cs="Simsun"/>
          <w:sz w:val="28"/>
        </w:rPr>
        <w:t>亏损分担</w:t>
      </w:r>
    </w:p>
    <w:p>
      <w:pPr>
        <w:pStyle w:val="NormalWeb"/>
        <w:numPr>
          <w:ilvl w:val="1"/>
          <w:numId w:val="99"/>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合伙企业对其债务，应先由其全部财产进行清偿。</w:t>
      </w:r>
    </w:p>
    <w:p>
      <w:pPr>
        <w:pStyle w:val="NormalWeb"/>
        <w:numPr>
          <w:ilvl w:val="1"/>
          <w:numId w:val="99"/>
        </w:numPr>
        <w:spacing w:after="0" w:before="0" w:afterAutospacing="false" w:beforeAutospacing="false" w:line="360" w:lineRule="auto"/>
        <w:rPr>
          <w:rFonts w:ascii="Simsun" w:hAnsi="Simsun" w:cs="Simsun"/>
          <w:color w:val="000000"/>
        </w:rPr>
      </w:pPr>
      <w:r>
        <w:rPr>
          <w:rFonts w:ascii="Simsun" w:hAnsi="Simsun" w:cs="Simsun"/>
          <w:color w:val="000000"/>
          <w:sz w:val="24"/>
        </w:rPr>
        <w:t>合伙企业不能清偿到期债务的，由全体合伙人按其持有的财产份额比例承担责任。其中，有限合伙人以其认缴的合伙企业出资额为限承担责任，普通合伙人承担无限连带责任。合伙人清偿债务超过自己应当承担的部分，有权向其他应承担责任的合伙人追偿。</w:t>
      </w:r>
    </w:p>
    <w:p>
      <w:pPr>
        <w:pStyle w:val="Heading2"/>
        <w:spacing w:after="0" w:before="0" w:afterAutospacing="false" w:beforeAutospacing="false" w:line="360" w:lineRule="auto"/>
        <w:rPr>
          <w:rFonts w:ascii="Simsun" w:hAnsi="Simsun" w:cs="Simsun"/>
          <w:sz w:val="32"/>
        </w:rPr>
      </w:pPr>
      <w:r>
        <w:rPr>
          <w:rFonts w:ascii="Simsun" w:hAnsi="Simsun" w:cs="Simsun"/>
          <w:sz w:val="32"/>
        </w:rPr>
        <w:t>第五部分 解散与清算</w:t>
      </w:r>
    </w:p>
    <w:p>
      <w:pPr>
        <w:pStyle w:val="Heading3"/>
        <w:numPr>
          <w:ilvl w:val="0"/>
          <w:numId w:val="100"/>
        </w:numPr>
        <w:spacing w:after="0" w:before="0" w:afterAutospacing="false" w:beforeAutospacing="false" w:line="360" w:lineRule="auto"/>
        <w:rPr>
          <w:rFonts w:ascii="Simsun" w:hAnsi="Simsun" w:cs="Simsun"/>
          <w:color w:val="000000"/>
        </w:rPr>
      </w:pPr>
      <w:r>
        <w:rPr>
          <w:rFonts w:ascii="Simsun" w:hAnsi="Simsun" w:cs="Simsun"/>
          <w:sz w:val="28"/>
        </w:rPr>
        <w:t>合伙企业解散</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合伙企业出现法律、法规或《股权激励计划》规定的应予解散的情形时，合伙企业应按照规定的程序解散。</w:t>
      </w:r>
    </w:p>
    <w:p>
      <w:pPr>
        <w:pStyle w:val="Heading3"/>
        <w:numPr>
          <w:ilvl w:val="0"/>
          <w:numId w:val="101"/>
        </w:numPr>
        <w:spacing w:after="0" w:before="0" w:afterAutospacing="false" w:beforeAutospacing="false" w:line="360" w:lineRule="auto"/>
        <w:rPr>
          <w:rFonts w:ascii="Simsun" w:hAnsi="Simsun" w:cs="Simsun"/>
          <w:color w:val="000000"/>
        </w:rPr>
      </w:pPr>
      <w:r>
        <w:rPr>
          <w:rFonts w:ascii="Simsun" w:hAnsi="Simsun" w:cs="Simsun"/>
          <w:sz w:val="28"/>
        </w:rPr>
        <w:t>合伙企业清算</w:t>
      </w:r>
    </w:p>
    <w:p>
      <w:pPr>
        <w:pStyle w:val="NormalWeb"/>
        <w:numPr>
          <w:ilvl w:val="1"/>
          <w:numId w:val="101"/>
        </w:numPr>
        <w:spacing w:after="0" w:before="0" w:afterAutospacing="false" w:beforeAutospacing="false" w:line="360" w:lineRule="auto"/>
        <w:rPr>
          <w:rFonts w:ascii="Simsun" w:hAnsi="Simsun" w:cs="Simsun"/>
          <w:color w:val="000000"/>
        </w:rPr>
      </w:pPr>
      <w:r>
        <w:rPr>
          <w:rFonts w:ascii="Simsun" w:hAnsi="Simsun" w:cs="Simsun"/>
          <w:color w:val="000000"/>
          <w:sz w:val="24"/>
        </w:rPr>
        <w:t>清算办法</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合伙企业清算办法应当按《合伙企业法》的规定进行清算。</w:t>
      </w:r>
    </w:p>
    <w:p>
      <w:pPr>
        <w:pStyle w:val="NormalWeb"/>
        <w:numPr>
          <w:ilvl w:val="1"/>
          <w:numId w:val="101"/>
        </w:numPr>
        <w:spacing w:after="0" w:before="0" w:afterAutospacing="false" w:beforeAutospacing="false" w:line="360" w:lineRule="auto"/>
        <w:rPr>
          <w:rFonts w:ascii="Simsun" w:hAnsi="Simsun" w:cs="Simsun"/>
          <w:color w:val="000000"/>
        </w:rPr>
      </w:pPr>
      <w:r>
        <w:rPr>
          <w:rFonts w:ascii="Simsun" w:hAnsi="Simsun" w:cs="Simsun"/>
          <w:color w:val="000000"/>
          <w:sz w:val="24"/>
        </w:rPr>
        <w:t>清算人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合伙企业清算人由执行事务合伙人担任。</w:t>
      </w:r>
    </w:p>
    <w:p>
      <w:pPr>
        <w:pStyle w:val="NormalWeb"/>
        <w:numPr>
          <w:ilvl w:val="1"/>
          <w:numId w:val="101"/>
        </w:numPr>
        <w:spacing w:after="0" w:before="0" w:afterAutospacing="false" w:beforeAutospacing="false" w:line="360" w:lineRule="auto"/>
        <w:rPr>
          <w:rFonts w:ascii="Simsun" w:hAnsi="Simsun" w:cs="Simsun"/>
          <w:color w:val="000000"/>
        </w:rPr>
      </w:pPr>
      <w:r>
        <w:rPr>
          <w:rFonts w:ascii="Simsun" w:hAnsi="Simsun" w:cs="Simsun"/>
          <w:color w:val="000000"/>
          <w:sz w:val="24"/>
        </w:rPr>
        <w:t>清算分配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合伙企业财产在支付清算费用和职工工资、社会保险费用、法定补偿金以及缴纳所欠税款、清偿债务后的剩余财产，应依照本协议“利润分配”部分确定的分配方式进行分配。</w:t>
      </w:r>
    </w:p>
    <w:p>
      <w:pPr>
        <w:pStyle w:val="Heading2"/>
        <w:spacing w:after="0" w:before="0" w:afterAutospacing="false" w:beforeAutospacing="false" w:line="360" w:lineRule="auto"/>
        <w:rPr>
          <w:rFonts w:ascii="Simsun" w:hAnsi="Simsun" w:cs="Simsun"/>
          <w:sz w:val="32"/>
        </w:rPr>
      </w:pPr>
      <w:r>
        <w:rPr>
          <w:rFonts w:ascii="Simsun" w:hAnsi="Simsun" w:cs="Simsun"/>
          <w:sz w:val="32"/>
        </w:rPr>
        <w:t>第六部分 其他约定</w:t>
      </w:r>
    </w:p>
    <w:p>
      <w:pPr>
        <w:pStyle w:val="Heading3"/>
        <w:numPr>
          <w:ilvl w:val="0"/>
          <w:numId w:val="102"/>
        </w:numPr>
        <w:spacing w:after="0" w:before="0" w:afterAutospacing="false" w:beforeAutospacing="false" w:line="360" w:lineRule="auto"/>
        <w:rPr>
          <w:rFonts w:ascii="Simsun" w:hAnsi="Simsun" w:cs="Simsun"/>
          <w:color w:val="000000"/>
        </w:rPr>
      </w:pPr>
      <w:r>
        <w:rPr>
          <w:rFonts w:ascii="Simsun" w:hAnsi="Simsun" w:cs="Simsun"/>
          <w:sz w:val="28"/>
        </w:rPr>
        <w:t>违约责任</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任何一方违反本协议约定的，应承担协议中约定的违约责任。本协议中未约定的，应赔偿守约方全部损失。</w:t>
      </w:r>
    </w:p>
    <w:p>
      <w:pPr>
        <w:pStyle w:val="Heading3"/>
        <w:numPr>
          <w:ilvl w:val="0"/>
          <w:numId w:val="103"/>
        </w:numPr>
        <w:spacing w:after="0" w:before="0" w:afterAutospacing="false" w:beforeAutospacing="false" w:line="360" w:lineRule="auto"/>
        <w:rPr>
          <w:rFonts w:ascii="Simsun" w:hAnsi="Simsun" w:cs="Simsun"/>
          <w:color w:val="000000"/>
        </w:rPr>
      </w:pPr>
      <w:r>
        <w:rPr>
          <w:rFonts w:ascii="Simsun" w:hAnsi="Simsun" w:cs="Simsun"/>
          <w:sz w:val="28"/>
        </w:rPr>
        <w:t>法律适用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w:t>
      </w:r>
      <w:r>
        <w:rPr>
          <w:rFonts w:ascii="Simsun" w:hAnsi="Simsun" w:cs="Simsun"/>
          <w:color w:val="000000"/>
          <w:sz w:val="24"/>
        </w:rPr>
        <w:t>的制定、解释及其在执行过程中出现的、或与</w:t>
      </w:r>
      <w:r>
        <w:rPr>
          <w:rFonts w:ascii="Simsun" w:hAnsi="Simsun" w:cs="Simsun"/>
          <w:color w:val="000000"/>
          <w:sz w:val="24"/>
        </w:rPr>
        <w:t>本协议</w:t>
      </w:r>
      <w:r>
        <w:rPr>
          <w:rFonts w:ascii="Simsun" w:hAnsi="Simsun" w:cs="Simsun"/>
          <w:color w:val="000000"/>
          <w:sz w:val="24"/>
        </w:rPr>
        <w:t>有关的纠纷之解决，受</w:t>
      </w:r>
      <w:r>
        <w:rPr>
          <w:rFonts w:ascii="Simsun" w:hAnsi="Simsun" w:cs="Simsun"/>
          <w:color w:val="000000"/>
          <w:sz w:val="24"/>
        </w:rPr>
        <w:t>中国</w:t>
      </w:r>
      <w:r>
        <w:rPr>
          <w:rFonts w:ascii="Simsun" w:hAnsi="Simsun" w:cs="Simsun"/>
          <w:color w:val="000000"/>
          <w:sz w:val="24"/>
        </w:rPr>
        <w:t>现行有效的法律的约束。</w:t>
      </w:r>
    </w:p>
    <w:p>
      <w:pPr>
        <w:pStyle w:val="Heading3"/>
        <w:numPr>
          <w:ilvl w:val="0"/>
          <w:numId w:val="104"/>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104"/>
        </w:numPr>
        <w:spacing w:after="0" w:before="0" w:afterAutospacing="false" w:beforeAutospacing="false" w:line="360" w:lineRule="auto"/>
        <w:rPr>
          <w:rFonts w:ascii="Simsun" w:hAnsi="Simsun" w:cs="Simsun"/>
          <w:color w:val="000000"/>
        </w:rPr>
      </w:pPr>
      <w:r>
        <w:rPr>
          <w:rFonts w:ascii="Simsun" w:hAnsi="Simsun" w:cs="Simsun"/>
          <w:color w:val="000000"/>
          <w:sz w:val="24"/>
        </w:rPr>
        <w:t>本协议一式</w:t>
      </w:r>
      <w:r>
        <w:rPr>
          <w:rFonts w:ascii="Simsun" w:hAnsi="Simsun" w:cs="Simsun"/>
          <w:color w:val="000000"/>
          <w:sz w:val="24"/>
          <w:u w:val="single"/>
        </w:rPr>
        <w:t>六份，各方各执一份，其余三份由甲方持有</w:t>
      </w:r>
      <w:r>
        <w:rPr>
          <w:rFonts w:ascii="Simsun" w:hAnsi="Simsun" w:cs="Simsun"/>
          <w:color w:val="000000"/>
          <w:sz w:val="24"/>
        </w:rPr>
        <w:t>用于办理登记。各份协议文本具有同等法律效力。</w:t>
      </w:r>
    </w:p>
    <w:p>
      <w:pPr>
        <w:pStyle w:val="NormalWeb"/>
        <w:numPr>
          <w:ilvl w:val="1"/>
          <w:numId w:val="104"/>
        </w:numPr>
        <w:spacing w:after="0" w:before="0" w:afterAutospacing="false" w:beforeAutospacing="false" w:line="360" w:lineRule="auto"/>
        <w:rPr>
          <w:rFonts w:ascii="Simsun" w:hAnsi="Simsun" w:cs="Simsun"/>
          <w:color w:val="000000"/>
        </w:rPr>
      </w:pPr>
      <w:r>
        <w:rPr>
          <w:rFonts w:ascii="Simsun" w:hAnsi="Simsun" w:cs="Simsun"/>
          <w:color w:val="000000"/>
          <w:sz w:val="24"/>
        </w:rPr>
        <w:t>本协议包含如下附件：</w:t>
      </w:r>
      <w:r>
        <w:rPr>
          <w:rFonts w:ascii="Simsun" w:hAnsi="Simsun" w:cs="Simsun"/>
          <w:color w:val="000000"/>
          <w:sz w:val="24"/>
          <w:u w:val="single"/>
        </w:rPr>
        <w:t>合伙人名册</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上述附件是本协议的一部分，具有与本协议同等的法律效力。</w:t>
      </w:r>
    </w:p>
    <w:p>
      <w:pPr>
        <w:pStyle w:val="NormalWeb"/>
        <w:numPr>
          <w:ilvl w:val="1"/>
          <w:numId w:val="104"/>
        </w:numPr>
        <w:spacing w:after="0" w:before="0" w:afterAutospacing="false" w:beforeAutospacing="false" w:line="360" w:lineRule="auto"/>
        <w:rPr>
          <w:rFonts w:ascii="Simsun" w:hAnsi="Simsun" w:cs="Simsun"/>
          <w:color w:val="000000"/>
        </w:rPr>
      </w:pPr>
      <w:r>
        <w:rPr>
          <w:rFonts w:ascii="Simsun" w:hAnsi="Simsun" w:cs="Simsun"/>
          <w:color w:val="000000"/>
          <w:sz w:val="24"/>
        </w:rPr>
        <w:t>本协议经各方签名或盖章后生效。</w:t>
      </w:r>
    </w:p>
    <w:p>
      <w:pPr>
        <w:pStyle w:val="NormalWeb"/>
        <w:spacing w:after="0" w:before="0" w:afterAutospacing="false" w:beforeAutospacing="false" w:line="360" w:lineRule="auto"/>
        <w:jc w:val="center"/>
        <w:rPr>
          <w:rFonts w:ascii="Simsun" w:hAnsi="Simsun" w:cs="Simsun"/>
          <w:color w:val="000000"/>
          <w:sz w:val="24"/>
        </w:rPr>
      </w:pPr>
      <w:r>
        <w:rPr>
          <w:rFonts w:ascii="Simsun" w:hAnsi="Simsun" w:cs="Simsun"/>
          <w:color w:val="000000"/>
          <w:sz w:val="24"/>
        </w:rPr>
        <w:t>（以下无合同正文）</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Heading2"/>
        <w:spacing w:after="0" w:before="0" w:afterAutospacing="false" w:beforeAutospacing="false" w:line="360" w:lineRule="auto"/>
        <w:rPr>
          <w:rFonts w:ascii="Simsun" w:hAnsi="Simsun" w:cs="Simsun"/>
          <w:sz w:val="32"/>
        </w:rPr>
      </w:pPr>
      <w:r>
        <w:rPr>
          <w:rFonts w:ascii="Simsun" w:hAnsi="Simsun" w:cs="Simsun"/>
          <w:sz w:val="32"/>
        </w:rPr>
        <w:t>合伙人名册</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姓名/名称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身份证号/统一社会信用代码</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住所</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认缴出资额（元）</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缴付期限</w:t>
            </w:r>
          </w:p>
        </w:tc>
      </w:tr>
      <w:tr>
        <w:trPr/>
        <w:tc>
          <w:tcPr>
            <w:tcW w:w="75"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sz w:val="24"/>
              </w:rPr>
            </w:pPr>
            <w:r>
              <w:rPr>
                <w:rFonts w:ascii="Simsun" w:hAnsi="Simsun" w:cs="Simsun"/>
                <w:color w:val="000000"/>
                <w:sz w:val="24"/>
              </w:rPr>
              <w:t>普通合伙人</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75"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sz w:val="24"/>
              </w:rPr>
            </w:pPr>
            <w:r>
              <w:rPr>
                <w:rFonts w:ascii="Simsun" w:hAnsi="Simsun" w:cs="Simsun"/>
                <w:color w:val="000000"/>
                <w:sz w:val="24"/>
              </w:rPr>
              <w:t>有限合伙人</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75"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合计认缴出资额：</w:t>
            </w:r>
            <w:r>
              <w:rPr>
                <w:rFonts w:ascii="Simsun" w:hAnsi="Simsun" w:cs="Simsun"/>
                <w:color w:val="000000"/>
                <w:sz w:val="24"/>
                <w:u w:val="single"/>
              </w:rPr>
              <w:t>人民币（大写）壹万元（￥10000元）</w:t>
            </w:r>
          </w:p>
        </w:tc>
      </w:tr>
    </w:tbl>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普通合伙人（签名或盖章）：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有限合伙人（签名或盖章）：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7">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88">
    <w:multiLevelType w:val="hybridMultilevel"/>
    <w:lvl w:ilvl="0">
      <w:start w:val="2"/>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89">
    <w:multiLevelType w:val="hybridMultilevel"/>
    <w:lvl w:ilvl="0">
      <w:start w:val="3"/>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0">
    <w:multiLevelType w:val="hybridMultilevel"/>
    <w:lvl w:ilvl="0">
      <w:start w:val="4"/>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1">
    <w:multiLevelType w:val="hybridMultilevel"/>
    <w:lvl w:ilvl="0">
      <w:start w:val="5"/>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2">
    <w:multiLevelType w:val="hybridMultilevel"/>
    <w:lvl w:ilvl="0">
      <w:start w:val="6"/>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3">
    <w:multiLevelType w:val="hybridMultilevel"/>
    <w:lvl w:ilvl="0">
      <w:start w:val="7"/>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4">
    <w:multiLevelType w:val="hybridMultilevel"/>
    <w:lvl w:ilvl="0">
      <w:start w:val="8"/>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5">
    <w:multiLevelType w:val="hybridMultilevel"/>
    <w:lvl w:ilvl="0">
      <w:start w:val="9"/>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6">
    <w:multiLevelType w:val="hybridMultilevel"/>
    <w:lvl w:ilvl="0">
      <w:start w:val="10"/>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7">
    <w:multiLevelType w:val="hybridMultilevel"/>
    <w:lvl w:ilvl="0">
      <w:start w:val="1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8">
    <w:multiLevelType w:val="hybridMultilevel"/>
    <w:lvl w:ilvl="0">
      <w:start w:val="12"/>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99">
    <w:multiLevelType w:val="hybridMultilevel"/>
    <w:lvl w:ilvl="0">
      <w:start w:val="13"/>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00">
    <w:multiLevelType w:val="hybridMultilevel"/>
    <w:lvl w:ilvl="0">
      <w:start w:val="14"/>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01">
    <w:multiLevelType w:val="hybridMultilevel"/>
    <w:lvl w:ilvl="0">
      <w:start w:val="15"/>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02">
    <w:multiLevelType w:val="hybridMultilevel"/>
    <w:lvl w:ilvl="0">
      <w:start w:val="16"/>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03">
    <w:multiLevelType w:val="hybridMultilevel"/>
    <w:lvl w:ilvl="0">
      <w:start w:val="17"/>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Hyperlink" w:type="character" w:default="false" w:customStyle="false">
    <w:name w:val="Hyperlink"/>
    <w:uiPriority w:val="99"/>
    <w:qFormat w:val="true"/>
    <w:pPr/>
    <w:rPr>
      <w:color w:val="0066CC"/>
      <w:u w:color="0000FF" w:val="single"/>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