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附件3-1  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sz w:val="32"/>
          <w:szCs w:val="32"/>
        </w:rPr>
        <w:t>基础数据表</w:t>
      </w:r>
      <w:r>
        <w:rPr>
          <w:rFonts w:hint="eastAsia" w:cs="宋体"/>
          <w:b/>
          <w:sz w:val="32"/>
          <w:szCs w:val="32"/>
          <w:lang w:eastAsia="zh-CN"/>
        </w:rPr>
        <w:t>（概念）</w:t>
      </w:r>
    </w:p>
    <w:bookmarkEnd w:id="0"/>
    <w:tbl>
      <w:tblPr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4068"/>
        <w:gridCol w:w="612"/>
        <w:gridCol w:w="612"/>
        <w:gridCol w:w="612"/>
        <w:gridCol w:w="612"/>
        <w:gridCol w:w="612"/>
        <w:gridCol w:w="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项目基础数据表（概念版）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252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分期小计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　　　　　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一期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二期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三期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XX期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项目总用地面积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项目建设用地面积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可售物业建设用地面积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2.2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产权式配套设施建设用地面积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2.3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非产权式配套设施建设用地面积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代征道路用地面积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代征绿化用地面积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建筑占地面积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建筑密度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容积率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绿地率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集中绿地面积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8.2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其他绿地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规划控高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总建筑面积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地上总建筑面积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10.2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 地下总建筑面积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可售及持有物业建筑面积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住宅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11.1.1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普通住宅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地上建筑面积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地下建筑面积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11.1.1.1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高层住宅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11.1.1.2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小高层住宅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11.1.1.3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多层（洋房、叠墅）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11.1.2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别墅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地上建筑面积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地下建筑面积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11.1.2.1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联排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11.1.2.2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双拼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11.1.2.3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独栋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公寓*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11.2.1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地上建筑面积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11.2.2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地下建筑面积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11.3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11.3.1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裙房商业（地上）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11.3.2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独立商业（地上）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11.3.3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地下商业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11.4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写字楼*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11.4.1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地上建筑面积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11.4.2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地下建筑面积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11.5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酒店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11.5.1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地上建筑面积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11.5.2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地下建筑面积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11.6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幼儿园*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11.7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地下车库（可售）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11.8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物管用房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11.9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设备用房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配套设施及面积（不可售）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小学及中学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12.2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社区服务及配套*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12.3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人防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道路面积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区内道路面积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13.2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代建市政道路面积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景观面积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区内景观面积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13.2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代建代征绿地面积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户数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住宅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15.1.1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普通住宅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15.1.1.1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高层住宅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15.1.1.2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小高层住宅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15.1.1.3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多层（洋房、叠墅）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15.1.2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别墅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15.1.2.1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联排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15.1.2.2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双拼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15.1.2.3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独栋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15.2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公寓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户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车位数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地面停车位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机械车位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非机械车位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17.2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 地下停车位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机械车位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非机械车位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其他计算指标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18.1</w:t>
            </w:r>
          </w:p>
        </w:tc>
        <w:tc>
          <w:tcPr>
            <w:tcW w:w="4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周界长度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说明：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1.本表对应建筑概念方案，本表数据提供给营销、成本、财务使用，并报备置业集团。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2.面积计算规则以建筑面积计算规则为准；建筑面积与可售面积、计容面积、修建面积不同时，另行填表分别列出不同计算规则下对应的各个面积数据。可售面积、计容面积、修建面积表只填写1-12项即可。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3.公寓为非居住用地的住宅产品。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4.办公楼包含soho产品。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5.幼儿园如没有产权则归到非可售中小学指标内。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6.社区服务及配套包含配套商业、垃圾站、公厕等规划设计条件规定建设的相关设施。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A15B1"/>
    <w:rsid w:val="03704658"/>
    <w:rsid w:val="04EF18C1"/>
    <w:rsid w:val="064D167F"/>
    <w:rsid w:val="06CF280A"/>
    <w:rsid w:val="094A64C1"/>
    <w:rsid w:val="09D565D0"/>
    <w:rsid w:val="0D39733A"/>
    <w:rsid w:val="12D50F05"/>
    <w:rsid w:val="12EF6B05"/>
    <w:rsid w:val="1400689B"/>
    <w:rsid w:val="16BF2378"/>
    <w:rsid w:val="17D12642"/>
    <w:rsid w:val="1BC94B98"/>
    <w:rsid w:val="1D2245C8"/>
    <w:rsid w:val="1DEB70D0"/>
    <w:rsid w:val="1E0A7F7D"/>
    <w:rsid w:val="20E66F79"/>
    <w:rsid w:val="218909D9"/>
    <w:rsid w:val="21915238"/>
    <w:rsid w:val="21F06C3E"/>
    <w:rsid w:val="2271236B"/>
    <w:rsid w:val="22D455A4"/>
    <w:rsid w:val="25282AF5"/>
    <w:rsid w:val="27672114"/>
    <w:rsid w:val="28184741"/>
    <w:rsid w:val="292478C8"/>
    <w:rsid w:val="2AD4526B"/>
    <w:rsid w:val="2C657A5B"/>
    <w:rsid w:val="2DF42606"/>
    <w:rsid w:val="2ED57DB7"/>
    <w:rsid w:val="2F463932"/>
    <w:rsid w:val="2FB415CB"/>
    <w:rsid w:val="31743C70"/>
    <w:rsid w:val="36B54D72"/>
    <w:rsid w:val="375A74CA"/>
    <w:rsid w:val="379A2068"/>
    <w:rsid w:val="38791CF9"/>
    <w:rsid w:val="3A0B653E"/>
    <w:rsid w:val="3AA4058F"/>
    <w:rsid w:val="3C256D3B"/>
    <w:rsid w:val="3F542CF0"/>
    <w:rsid w:val="3FBC1DDF"/>
    <w:rsid w:val="3FCF013C"/>
    <w:rsid w:val="43045DB8"/>
    <w:rsid w:val="43317380"/>
    <w:rsid w:val="45203CEB"/>
    <w:rsid w:val="480767A3"/>
    <w:rsid w:val="481C6710"/>
    <w:rsid w:val="4C542E4B"/>
    <w:rsid w:val="4D2A5710"/>
    <w:rsid w:val="4ECA2472"/>
    <w:rsid w:val="52624AF1"/>
    <w:rsid w:val="546E4797"/>
    <w:rsid w:val="5722197E"/>
    <w:rsid w:val="5A19240A"/>
    <w:rsid w:val="5B435C17"/>
    <w:rsid w:val="5D8A15B1"/>
    <w:rsid w:val="5DA8085C"/>
    <w:rsid w:val="5DDD41B6"/>
    <w:rsid w:val="5FFF61BD"/>
    <w:rsid w:val="619225D7"/>
    <w:rsid w:val="624F1196"/>
    <w:rsid w:val="64E9709A"/>
    <w:rsid w:val="658727DB"/>
    <w:rsid w:val="68531FA1"/>
    <w:rsid w:val="69962A49"/>
    <w:rsid w:val="69B65CCA"/>
    <w:rsid w:val="6A1A0E83"/>
    <w:rsid w:val="6A416E07"/>
    <w:rsid w:val="6CD61C0E"/>
    <w:rsid w:val="6F267822"/>
    <w:rsid w:val="70D308B3"/>
    <w:rsid w:val="71D9406D"/>
    <w:rsid w:val="73C33EAF"/>
    <w:rsid w:val="74FD0290"/>
    <w:rsid w:val="75965012"/>
    <w:rsid w:val="781E2486"/>
    <w:rsid w:val="783E1871"/>
    <w:rsid w:val="787A525D"/>
    <w:rsid w:val="79B62EAE"/>
    <w:rsid w:val="7C88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paragraph" w:styleId="1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2019-06-18T07:20:00Z</dcterms:created>
  <dc:creator>Administrator</dc:creator>
  <cp:lastModifiedBy>Administrator</cp:lastModifiedBy>
  <dcterms:modified xsi:type="dcterms:W3CDTF">2019-06-24T03:21:13Z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