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jc w:val="center"/>
        <w:rPr>
          <w:rFonts w:ascii="宋体" w:hAnsi="宋体" w:cs="宋体"/>
          <w:b/>
          <w:bCs w:val="0"/>
          <w:sz w:val="36"/>
        </w:rPr>
      </w:pPr>
      <w:commentRangeStart w:id="0"/>
      <w:r>
        <w:rPr>
          <w:rFonts w:ascii="宋体" w:hAnsi="宋体" w:cs="宋体"/>
          <w:b/>
          <w:bCs w:val="0"/>
          <w:sz w:val="36"/>
        </w:rPr>
        <w:t>蔬菜买卖合同</w:t>
      </w:r>
      <w:commentRangeEnd w:id="0"/>
      <w:r>
        <w:commentReference w:id="0"/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b/>
          <w:color w:val="000000"/>
          <w:sz w:val="24"/>
        </w:rPr>
      </w:pP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出卖人（甲方）：</w:t>
      </w:r>
      <w:r>
        <w:rPr>
          <w:rFonts w:ascii="宋体" w:hAnsi="宋体" w:cs="宋体"/>
          <w:b/>
          <w:color w:val="000000"/>
          <w:sz w:val="24"/>
          <w:u w:val="single"/>
        </w:rPr>
        <w:t>        </w:t>
      </w:r>
      <w:r>
        <w:commentReference w:id="1"/>
      </w:r>
      <w:r>
        <w:commentReference w:id="2"/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/>
          <w:color w:val="000000"/>
          <w:sz w:val="24"/>
        </w:rPr>
        <w:t>证件号码：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/>
          <w:color w:val="000000"/>
          <w:sz w:val="24"/>
        </w:rPr>
        <w:t>住所：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联系电话：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/>
          <w:b/>
          <w:color w:val="000000"/>
          <w:sz w:val="24"/>
        </w:rPr>
        <w:t>买受人（乙方）</w:t>
      </w:r>
      <w:r>
        <w:rPr>
          <w:rFonts w:ascii="宋体" w:hAnsi="宋体" w:cs="宋体"/>
          <w:color w:val="000000"/>
          <w:sz w:val="24"/>
        </w:rPr>
        <w:t>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/>
          <w:color w:val="000000"/>
          <w:sz w:val="24"/>
        </w:rPr>
        <w:t>证件号码：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  <w:u w:val="single"/>
        </w:rPr>
      </w:pPr>
      <w:r>
        <w:rPr>
          <w:rFonts w:ascii="宋体" w:hAnsi="宋体" w:cs="宋体"/>
          <w:color w:val="000000"/>
          <w:sz w:val="24"/>
        </w:rPr>
        <w:t>住所：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联系电话：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根据《中华人民共和国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民法典</w:t>
      </w:r>
      <w:r>
        <w:rPr>
          <w:rFonts w:ascii="宋体" w:hAnsi="宋体" w:cs="宋体"/>
          <w:color w:val="000000"/>
          <w:sz w:val="24"/>
        </w:rPr>
        <w:t>》及相关法律、法规的规定，为明确双方权利义务，经甲乙双方充分协商，签订本合同。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宋体" w:hAnsi="宋体" w:cs="宋体"/>
          <w:color w:val="000000"/>
          <w:sz w:val="24"/>
        </w:rPr>
      </w:pP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第一条 品种、数量及价格（可另附表）</w:t>
      </w:r>
    </w:p>
    <w:tbl>
      <w:tblPr>
        <w:tblStyle w:val="8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1"/>
        <w:gridCol w:w="845"/>
        <w:gridCol w:w="705"/>
        <w:gridCol w:w="756"/>
        <w:gridCol w:w="778"/>
        <w:gridCol w:w="1015"/>
        <w:gridCol w:w="1724"/>
        <w:gridCol w:w="11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品种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规格</w:t>
            </w:r>
          </w:p>
        </w:tc>
        <w:tc>
          <w:tcPr>
            <w:tcW w:w="4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产地</w:t>
            </w:r>
          </w:p>
        </w:tc>
        <w:tc>
          <w:tcPr>
            <w:tcW w:w="4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商标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交货期限</w:t>
            </w:r>
          </w:p>
        </w:tc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数量（公斤）</w:t>
            </w:r>
          </w:p>
        </w:tc>
        <w:tc>
          <w:tcPr>
            <w:tcW w:w="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单价（元/公斤）</w:t>
            </w:r>
          </w:p>
        </w:tc>
        <w:tc>
          <w:tcPr>
            <w:tcW w:w="6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48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40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6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6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6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48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40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6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6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7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8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3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58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9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66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6"/>
          <w:wAfter w:w="3541" w:type="pct"/>
        </w:trPr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合计金额（大写）：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0"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</w:tbl>
    <w:p>
      <w:pPr>
        <w:pStyle w:val="7"/>
        <w:spacing w:before="0" w:beforeAutospacing="0" w:after="0" w:afterAutospacing="0" w:line="360" w:lineRule="auto"/>
        <w:rPr>
          <w:rFonts w:ascii="宋体" w:hAnsi="宋体" w:cs="宋体"/>
          <w:b/>
          <w:color w:val="000000"/>
          <w:sz w:val="24"/>
        </w:rPr>
      </w:pP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第二条 质量要求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蔬菜的产品质量按下列第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项标准执行：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（一）有机食品标准。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（二）绿色食品标准。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（三）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国家及</w:t>
      </w:r>
      <w:r>
        <w:rPr>
          <w:rFonts w:ascii="宋体" w:hAnsi="宋体" w:cs="宋体"/>
          <w:color w:val="000000"/>
          <w:sz w:val="24"/>
        </w:rPr>
        <w:t>地方标准。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（四）约定标准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b/>
          <w:color w:val="000000"/>
          <w:sz w:val="24"/>
        </w:rPr>
      </w:pP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第三条 包装要求</w:t>
      </w:r>
      <w:r>
        <w:rPr>
          <w:rFonts w:ascii="宋体" w:hAnsi="宋体" w:cs="宋体"/>
          <w:color w:val="000000"/>
          <w:sz w:val="24"/>
        </w:rPr>
        <w:t> 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（一）包装方式及要求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（二）包装物由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方提供，费用由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方承担。  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b/>
          <w:color w:val="000000"/>
          <w:sz w:val="24"/>
        </w:rPr>
      </w:pP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第四条 交付和货款支付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（一）交付的方式按下列第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项执行：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1．实行送货的，甲方应按合同约定的时间段送至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2．实行提货的，乙方应按合同约定的时间段至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提货。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（二）货款的支付按下列第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项执行： 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1．交付时结清。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2．乙方应于蔬菜交付之日起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日内支付货款。</w:t>
      </w:r>
    </w:p>
    <w:p>
      <w:pPr>
        <w:pStyle w:val="7"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3．合同签订后，乙方支付甲方定金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元；甲方交付蔬菜后，乙方应于蔬菜交付之日起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日内支付货款，定金抵作货款或返还。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4．其他方式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b/>
          <w:color w:val="000000"/>
          <w:sz w:val="24"/>
        </w:rPr>
      </w:pP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第五条 验收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（一）乙方应在蔬菜交付当日对蔬菜进行验收（农药残留的检测除外）并将验收结果书面通知甲方。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（二）乙方对蔬菜农药残留进行抽检，检测结果不合格，且甲方无异议的，乙方可予以销毁。甲方对检测结果有异议，以权威检测机构出具的检验结果为准。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b/>
          <w:color w:val="000000"/>
          <w:sz w:val="24"/>
        </w:rPr>
      </w:pP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第六条 合同的变更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（一）当市场价格高于或低于合同约定价格的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%时，双方可对蔬菜价格进行重新协商。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（二）因气候等因素造成无法按合同约定的时间交货的，双方可另行协商。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b/>
          <w:color w:val="000000"/>
          <w:sz w:val="24"/>
        </w:rPr>
      </w:pP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第七条 违约责任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（一）交付的蔬菜品种、规格、产地、质量不符合合同约定的，乙方有权要求甲方调换，交付蔬菜的数量不符合合同约定的，乙方有权要求甲方补齐，给乙方造成损失的，甲方应负责赔偿。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（二）甲方迟延交货的，每迟延一日，应支付乙方约定批次价款额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%的违约金；乙方逾期提货的，每迟延一日，应支付甲方约定批次价款额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%的违约金。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（三）乙方逾期支付货款的，每迟延一日，应支付甲方迟延货款额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%的违约金。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（四）乙方逾期提货超过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天（因品种而定提货期）的，甲方有权自行处理，乙方承担损失。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（五）因包装物质量不符合要求造成损失的，由包装物提供方承担相应损失。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（六）其他</w:t>
      </w:r>
      <w:r>
        <w:rPr>
          <w:rFonts w:ascii="宋体" w:hAnsi="宋体" w:cs="宋体"/>
          <w:color w:val="000000"/>
          <w:sz w:val="24"/>
          <w:u w:val="single"/>
        </w:rPr>
        <w:t>        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b/>
          <w:color w:val="000000"/>
          <w:sz w:val="24"/>
        </w:rPr>
      </w:pP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第八条 其他约定事项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</w:p>
    <w:p>
      <w:pPr>
        <w:pStyle w:val="7"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bCs/>
          <w:color w:val="000000"/>
          <w:sz w:val="24"/>
        </w:rPr>
        <w:t>第九条</w:t>
      </w:r>
      <w:r>
        <w:rPr>
          <w:rFonts w:ascii="宋体" w:hAnsi="宋体" w:cs="宋体"/>
          <w:color w:val="000000"/>
          <w:sz w:val="24"/>
        </w:rPr>
        <w:t> 合同争议解决方式本合同在履行过程中发生的争议，由双方当事人协商解决或申请有关部门调解，或按下列第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种方式解决。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1．提交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仲裁委员会仲裁。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2．依法向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人民法院起诉。</w:t>
      </w:r>
    </w:p>
    <w:p>
      <w:pPr>
        <w:pStyle w:val="7"/>
        <w:spacing w:before="0" w:beforeAutospacing="0" w:after="0" w:afterAutospacing="0" w:line="360" w:lineRule="auto"/>
        <w:jc w:val="both"/>
        <w:rPr>
          <w:rFonts w:ascii="宋体" w:hAnsi="宋体" w:cs="宋体"/>
          <w:b/>
          <w:color w:val="000000"/>
          <w:sz w:val="24"/>
        </w:rPr>
      </w:pPr>
    </w:p>
    <w:p>
      <w:pPr>
        <w:pStyle w:val="7"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第十条</w:t>
      </w:r>
      <w:r>
        <w:rPr>
          <w:rFonts w:ascii="宋体" w:hAnsi="宋体" w:cs="宋体"/>
          <w:color w:val="000000"/>
          <w:sz w:val="24"/>
        </w:rPr>
        <w:t> 合同经双方签字盖章（签字捺印）之日起生效，本合同一式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份，甲乙双方各执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份。</w:t>
      </w:r>
      <w:r>
        <w:commentReference w:id="3"/>
      </w:r>
    </w:p>
    <w:p>
      <w:pPr>
        <w:pStyle w:val="7"/>
        <w:spacing w:before="0" w:beforeAutospacing="0" w:after="0" w:afterAutospacing="0" w:line="360" w:lineRule="auto"/>
        <w:jc w:val="both"/>
        <w:rPr>
          <w:rFonts w:ascii="宋体" w:hAnsi="宋体" w:cs="宋体"/>
          <w:b/>
          <w:color w:val="000000"/>
          <w:sz w:val="24"/>
        </w:rPr>
      </w:pPr>
      <w:bookmarkStart w:id="0" w:name="_GoBack"/>
      <w:bookmarkEnd w:id="0"/>
    </w:p>
    <w:p>
      <w:pPr>
        <w:pStyle w:val="7"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第十一条</w:t>
      </w:r>
      <w:r>
        <w:rPr>
          <w:rFonts w:ascii="宋体" w:hAnsi="宋体" w:cs="宋体"/>
          <w:color w:val="000000"/>
          <w:sz w:val="24"/>
        </w:rPr>
        <w:t> 本合同未尽事宜，由双方共同协商签订补充协议。补充协议与本合同具有同等法律效力。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</w:p>
    <w:p>
      <w:pPr>
        <w:pStyle w:val="7"/>
        <w:spacing w:before="0" w:beforeAutospacing="0" w:after="0" w:afterAutospacing="0"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ascii="宋体" w:hAnsi="宋体" w:cs="宋体"/>
          <w:b/>
          <w:color w:val="000000"/>
          <w:sz w:val="24"/>
        </w:rPr>
        <w:t>第十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二</w:t>
      </w:r>
      <w:r>
        <w:rPr>
          <w:rFonts w:ascii="宋体" w:hAnsi="宋体" w:cs="宋体"/>
          <w:b/>
          <w:color w:val="000000"/>
          <w:sz w:val="24"/>
        </w:rPr>
        <w:t>条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 xml:space="preserve"> </w:t>
      </w:r>
      <w:commentRangeStart w:id="4"/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附件</w:t>
      </w:r>
      <w:commentRangeEnd w:id="4"/>
      <w:r>
        <w:commentReference w:id="4"/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</w:p>
    <w:p>
      <w:pPr>
        <w:pStyle w:val="7"/>
        <w:spacing w:before="0" w:beforeAutospacing="0" w:after="0" w:afterAutospacing="0"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甲方：（签字/盖章）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法定代表人/授权代表：（签字）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   年    月    日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乙方：（签字/盖章）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法定代表人或授权代表：（签字）</w:t>
      </w:r>
    </w:p>
    <w:p>
      <w:pPr>
        <w:pStyle w:val="7"/>
        <w:spacing w:before="0" w:beforeAutospacing="0" w:after="0" w:afterAutospacing="0"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   年    月    日</w:t>
      </w:r>
    </w:p>
    <w:sectPr>
      <w:footerReference r:id="rId5" w:type="default"/>
      <w:pgNumType w:fmt="decimal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" w:date="2022-03-31T14:33:02Z" w:initials="A">
    <w:p w14:paraId="490A17ED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合同使用说明：</w:t>
      </w:r>
    </w:p>
    <w:p w14:paraId="0E493C39">
      <w:pPr>
        <w:numPr>
          <w:ilvl w:val="0"/>
          <w:numId w:val="1"/>
        </w:numPr>
      </w:pPr>
      <w:r>
        <w:rPr>
          <w:rFonts w:ascii="宋体" w:hAnsi="宋体" w:eastAsia="宋体" w:cs="宋体"/>
          <w:sz w:val="24"/>
          <w:szCs w:val="24"/>
        </w:rPr>
        <w:t>注意填写并核对本合同中有关</w:t>
      </w:r>
      <w:r>
        <w:rPr>
          <w:rFonts w:ascii="宋体" w:hAnsi="宋体" w:eastAsia="宋体" w:cs="宋体"/>
          <w:b/>
          <w:bCs/>
          <w:sz w:val="24"/>
          <w:szCs w:val="24"/>
        </w:rPr>
        <w:t>金额、日期等</w:t>
      </w:r>
      <w:r>
        <w:rPr>
          <w:rFonts w:ascii="宋体" w:hAnsi="宋体" w:eastAsia="宋体" w:cs="宋体"/>
          <w:sz w:val="24"/>
          <w:szCs w:val="24"/>
        </w:rPr>
        <w:t>相关内容。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2、建议重点明确本合同中关于</w:t>
      </w:r>
      <w:r>
        <w:rPr>
          <w:rFonts w:ascii="宋体" w:hAnsi="宋体" w:eastAsia="宋体" w:cs="宋体"/>
          <w:sz w:val="24"/>
          <w:szCs w:val="24"/>
          <w:u w:val="single"/>
        </w:rPr>
        <w:t>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蔬菜详情、质量、验收、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违约责任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等条款内容。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3、注意合同中</w:t>
      </w:r>
      <w:r>
        <w:rPr>
          <w:rFonts w:ascii="宋体" w:hAnsi="宋体" w:eastAsia="宋体" w:cs="宋体"/>
          <w:b/>
          <w:bCs/>
          <w:sz w:val="24"/>
          <w:szCs w:val="24"/>
        </w:rPr>
        <w:t>通知条款</w:t>
      </w:r>
      <w:r>
        <w:rPr>
          <w:rFonts w:ascii="宋体" w:hAnsi="宋体" w:eastAsia="宋体" w:cs="宋体"/>
          <w:sz w:val="24"/>
          <w:szCs w:val="24"/>
        </w:rPr>
        <w:t>的约定。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4、建议明确并完善本合同中提及的</w:t>
      </w:r>
      <w:r>
        <w:rPr>
          <w:rFonts w:ascii="宋体" w:hAnsi="宋体" w:eastAsia="宋体" w:cs="宋体"/>
          <w:b/>
          <w:bCs/>
          <w:sz w:val="24"/>
          <w:szCs w:val="24"/>
        </w:rPr>
        <w:t>所有附件</w:t>
      </w:r>
      <w:r>
        <w:rPr>
          <w:rFonts w:ascii="宋体" w:hAnsi="宋体" w:eastAsia="宋体" w:cs="宋体"/>
          <w:sz w:val="24"/>
          <w:szCs w:val="24"/>
        </w:rPr>
        <w:t>。</w:t>
      </w:r>
    </w:p>
  </w:comment>
  <w:comment w:id="1" w:author="Admin" w:date="2022-03-31T14:36:53Z" w:initials="A">
    <w:p w14:paraId="356A17AF"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如为公司等法人，则改为：</w:t>
      </w:r>
    </w:p>
    <w:p w14:paraId="5D2F4462"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甲方：</w:t>
      </w:r>
    </w:p>
    <w:p w14:paraId="1BF40720"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统一社会信用代码：</w:t>
      </w:r>
    </w:p>
    <w:p w14:paraId="693C1671"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法定代表人：</w:t>
      </w:r>
    </w:p>
    <w:p w14:paraId="386D2282"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地址：</w:t>
      </w:r>
    </w:p>
    <w:p w14:paraId="76936D62">
      <w:pPr>
        <w:pStyle w:val="7"/>
        <w:spacing w:before="0" w:beforeAutospacing="0" w:after="0" w:afterAutospacing="0" w:line="360" w:lineRule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联系方式：</w:t>
      </w:r>
    </w:p>
  </w:comment>
  <w:comment w:id="2" w:author="Admin" w:date="2022-03-31T14:36:47Z" w:initials="A">
    <w:p w14:paraId="6B287E41">
      <w:pPr>
        <w:pStyle w:val="7"/>
        <w:spacing w:before="0" w:beforeAutospacing="0" w:after="0" w:afterAutospacing="0" w:line="360" w:lineRule="auto"/>
      </w:pPr>
      <w:r>
        <w:rPr>
          <w:rFonts w:ascii="宋体" w:hAnsi="宋体" w:cs="宋体"/>
          <w:color w:val="000000"/>
          <w:sz w:val="24"/>
        </w:rPr>
        <w:t>本合同签订前，双方当事人应提交能证明主体身份的身份证，或营业执照，并将证明身份的材料复印件作为合同附件。</w:t>
      </w:r>
    </w:p>
  </w:comment>
  <w:comment w:id="3" w:author="Admin" w:date="2022-03-31T14:36:00Z" w:initials="A">
    <w:p w14:paraId="3C320F90">
      <w:pPr>
        <w:pStyle w:val="4"/>
      </w:pPr>
      <w:r>
        <w:rPr>
          <w:rFonts w:ascii="宋体" w:hAnsi="宋体" w:cs="宋体"/>
          <w:color w:val="000000"/>
          <w:sz w:val="24"/>
        </w:rPr>
        <w:t>双方当事人可以根据实际情况决定本合同原件的份数，并在签订合同时认真核对，以确保各份合同内容一致；在任何情况下，出卖人和买受人都应当至少持有一份合同原件。</w:t>
      </w:r>
    </w:p>
  </w:comment>
  <w:comment w:id="4" w:author="Admin" w:date="2022-03-31T14:39:25Z" w:initials="A">
    <w:p w14:paraId="18341730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注意补充附件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E493C39" w15:done="0"/>
  <w15:commentEx w15:paraId="76936D62" w15:done="0"/>
  <w15:commentEx w15:paraId="6B287E41" w15:done="0"/>
  <w15:commentEx w15:paraId="3C320F90" w15:done="0"/>
  <w15:commentEx w15:paraId="183417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0B211"/>
    <w:multiLevelType w:val="singleLevel"/>
    <w:tmpl w:val="1230B2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30FB2874"/>
    <w:rsid w:val="723B3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paragraph" w:styleId="3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10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font-fangsong *"/>
    <w:basedOn w:val="1"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12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13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1141</Words>
  <Characters>1141</Characters>
  <TotalTime>1</TotalTime>
  <ScaleCrop>false</ScaleCrop>
  <LinksUpToDate>false</LinksUpToDate>
  <CharactersWithSpaces>1430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2022-03-31T06:32:12Z</dcterms:created>
  <dc:creator>法天使</dc:creator>
  <cp:keywords>简易型买卖合同,常见法律关系,商品货物资产买卖（一次交易）,水果、蔬菜,农产品,买卖转让</cp:keywords>
  <cp:lastModifiedBy>Admin</cp:lastModifiedBy>
  <dcterms:modified xsi:type="dcterms:W3CDTF">2022-03-31T06:39:31Z</dcterms:modified>
  <dc:title>山西省蔬菜买卖合同（山西省2020版）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6D9A4A2170284230B8B34AEAE91DA27D</vt:lpwstr>
  </property>
</Properties>
</file>