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hint="eastAsia" w:ascii="宋体" w:hAnsi="宋体" w:eastAsia="宋体" w:cs="宋体"/>
          <w:sz w:val="36"/>
          <w:szCs w:val="36"/>
        </w:rPr>
      </w:pPr>
      <w:commentRangeStart w:id="0"/>
      <w:r>
        <w:rPr>
          <w:rFonts w:hint="eastAsia" w:ascii="宋体" w:hAnsi="宋体" w:eastAsia="宋体" w:cs="宋体"/>
          <w:sz w:val="36"/>
          <w:szCs w:val="36"/>
        </w:rPr>
        <w:t>买卖框架合同</w:t>
      </w:r>
      <w:commentRangeEnd w:id="0"/>
      <w:r>
        <w:rPr>
          <w:rFonts w:hint="eastAsia" w:ascii="宋体" w:hAnsi="宋体" w:eastAsia="宋体" w:cs="宋体"/>
          <w:sz w:val="36"/>
          <w:szCs w:val="36"/>
        </w:rPr>
        <w:commentReference w:id="0"/>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甲方（买方）：</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法定代表人：</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地址：</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联系方式：</w:t>
      </w: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乙方（卖方）：</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法定代表人：</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地址：</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联系方式：</w:t>
      </w: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本合同各方经平等自愿协商，根据《中华人民共和国民法典》及相关法规，就甲方向乙方采购货物事宜，签订本合同以共同遵守。</w:t>
      </w:r>
    </w:p>
    <w:p>
      <w:pPr>
        <w:pStyle w:val="4"/>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采购需求</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以双方确认的“采购订单”（以下简称“订单”）为准。</w:t>
      </w:r>
    </w:p>
    <w:p>
      <w:pPr>
        <w:pStyle w:val="4"/>
        <w:keepNext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采购价款</w:t>
      </w:r>
    </w:p>
    <w:p>
      <w:pPr>
        <w:pStyle w:val="6"/>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采购价款</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每次采购价款以双方确认的订单为准。</w:t>
      </w:r>
    </w:p>
    <w:p>
      <w:pPr>
        <w:pStyle w:val="6"/>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结算支付方式</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双方同意：</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（1）按月结算；</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（2）每月10日前结算支付上月甲方验收的货物价款。</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（3）每次结算付款前，乙方应先向甲方发出结算账单（说明采购价款明细）；经甲方确认无误后，甲方支付采购价款。</w:t>
      </w:r>
    </w:p>
    <w:p>
      <w:pPr>
        <w:pStyle w:val="6"/>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订单中约定的价款应为含税价格。</w:t>
      </w:r>
    </w:p>
    <w:p>
      <w:pPr>
        <w:pStyle w:val="6"/>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乙方指定收款账号：</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户名：</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乙方未授权任何员工、第三方收款；付款方未向指定账号付款导致损失的，乙方不承担任何责任。</w:t>
      </w:r>
    </w:p>
    <w:p>
      <w:pPr>
        <w:pStyle w:val="6"/>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发票</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乙方应向甲方提供正规足额增值税专用发票。发票信息如下：</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纳税人识别号：</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地址、电话：</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开户行及账号：</w:t>
      </w:r>
      <w:r>
        <w:rPr>
          <w:rFonts w:hint="eastAsia" w:ascii="仿宋" w:hAnsi="仿宋" w:eastAsia="仿宋" w:cs="仿宋"/>
          <w:color w:val="000000"/>
          <w:sz w:val="24"/>
          <w:szCs w:val="24"/>
          <w:u w:val="single"/>
        </w:rPr>
        <w:t>  </w:t>
      </w:r>
    </w:p>
    <w:p>
      <w:pPr>
        <w:pStyle w:val="6"/>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特别约定</w:t>
      </w:r>
    </w:p>
    <w:p>
      <w:pPr>
        <w:pStyle w:val="6"/>
        <w:keepNext w:val="0"/>
        <w:pageBreakBefore w:val="0"/>
        <w:widowControl/>
        <w:numPr>
          <w:ilvl w:val="2"/>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合同期限内实际采购量以双方确认的订单数量为准。</w:t>
      </w:r>
    </w:p>
    <w:p>
      <w:pPr>
        <w:pStyle w:val="4"/>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订单成立方式</w:t>
      </w:r>
    </w:p>
    <w:p>
      <w:pPr>
        <w:pStyle w:val="6"/>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甲方将订单的盖章扫描件发送至乙方指定邮箱；乙方收到扫描件后将扫描件打印盖章扫描发至甲方邮箱。甲方收到乙方确认的订单扫描件后订单成立生效。订单成立生效后，双方均应按订单履行。</w:t>
      </w:r>
    </w:p>
    <w:p>
      <w:pPr>
        <w:pStyle w:val="6"/>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合同期限内，甲方按本合同约定的方式、单价向乙方发出订单的，乙方仍有权根据生产经营情况拒绝接受该订单。乙方拒绝接受甲方订单的，不承担任何违约责任。</w:t>
      </w:r>
    </w:p>
    <w:p>
      <w:pPr>
        <w:pStyle w:val="4"/>
        <w:keepNext w:val="0"/>
        <w:pageBreakBefore w:val="0"/>
        <w:widowControl/>
        <w:numPr>
          <w:ilvl w:val="0"/>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合同期限</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自  年  月  日起（含当日）至  年  月  日（含当日）止</w:t>
      </w:r>
      <w:r>
        <w:rPr>
          <w:rFonts w:hint="eastAsia" w:ascii="仿宋" w:hAnsi="仿宋" w:eastAsia="仿宋" w:cs="仿宋"/>
          <w:color w:val="000000"/>
          <w:sz w:val="24"/>
          <w:szCs w:val="24"/>
        </w:rPr>
        <w:t>。</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合同期限届满后，如双方事实上仍有订单产生，则仍按本合同约定执行；双方另有约定除外。</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任何一方均有权提前30天通知对方解除本合同。</w:t>
      </w:r>
    </w:p>
    <w:p>
      <w:pPr>
        <w:pStyle w:val="4"/>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质量</w:t>
      </w:r>
    </w:p>
    <w:p>
      <w:pPr>
        <w:pStyle w:val="6"/>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按该货物所适用的国家标准（强制性或推荐性标准）、行业标准、地方标准、生产企业标准执行，并以其中最高的标准为准。</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虽有上述标准，但双方对质量有特殊或更高要求的，应按特殊或更高要求执行，无特别要求的，按上述标准执行。 </w:t>
      </w:r>
    </w:p>
    <w:p>
      <w:pPr>
        <w:pStyle w:val="6"/>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质量应同时符合乙方所提供的产品说明书或相关说明文档中所列明的标准。</w:t>
      </w:r>
    </w:p>
    <w:p>
      <w:pPr>
        <w:pStyle w:val="4"/>
        <w:keepNext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数量</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乙方交货数量与约定数量不一致的，甲方有权拒绝收货。</w:t>
      </w:r>
    </w:p>
    <w:p>
      <w:pPr>
        <w:pStyle w:val="4"/>
        <w:keepNext w:val="0"/>
        <w:pageBreakBefore w:val="0"/>
        <w:widowControl/>
        <w:numPr>
          <w:ilvl w:val="0"/>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配套资料</w:t>
      </w:r>
    </w:p>
    <w:p>
      <w:pPr>
        <w:pStyle w:val="6"/>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乙方交货时应同时提交货物的产品合格证书、保修单、使用说明书等随附单证。</w:t>
      </w:r>
    </w:p>
    <w:p>
      <w:pPr>
        <w:pStyle w:val="6"/>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乙方交货时应同时提供下列资料：</w:t>
      </w:r>
      <w:r>
        <w:rPr>
          <w:rFonts w:hint="eastAsia" w:ascii="仿宋" w:hAnsi="仿宋" w:eastAsia="仿宋" w:cs="仿宋"/>
          <w:color w:val="000000"/>
          <w:sz w:val="24"/>
          <w:szCs w:val="24"/>
          <w:u w:val="single"/>
        </w:rPr>
        <w:t>请填充</w:t>
      </w:r>
      <w:r>
        <w:rPr>
          <w:rFonts w:hint="eastAsia" w:ascii="仿宋" w:hAnsi="仿宋" w:eastAsia="仿宋" w:cs="仿宋"/>
          <w:color w:val="000000"/>
          <w:sz w:val="24"/>
          <w:szCs w:val="24"/>
        </w:rPr>
        <w:t>。</w:t>
      </w:r>
    </w:p>
    <w:p>
      <w:pPr>
        <w:pStyle w:val="6"/>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配套资料的交付与否不影响货物的所有权与风险转移。</w:t>
      </w:r>
    </w:p>
    <w:p>
      <w:pPr>
        <w:pStyle w:val="4"/>
        <w:keepNext w:val="0"/>
        <w:pageBreakBefore w:val="0"/>
        <w:widowControl/>
        <w:numPr>
          <w:ilvl w:val="0"/>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包装</w:t>
      </w:r>
    </w:p>
    <w:p>
      <w:pPr>
        <w:pStyle w:val="6"/>
        <w:keepNext w:val="0"/>
        <w:pageBreakBefore w:val="0"/>
        <w:widowControl/>
        <w:numPr>
          <w:ilvl w:val="1"/>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乙方应按如下标准包装：必须进行妥善包装，并确保其适合长途运输、防潮、防湿、防锈、耐野蛮装卸，以确保货物不受损。包装费用由乙方自行承担。</w:t>
      </w:r>
    </w:p>
    <w:p>
      <w:pPr>
        <w:pStyle w:val="6"/>
        <w:keepNext w:val="0"/>
        <w:pageBreakBefore w:val="0"/>
        <w:widowControl/>
        <w:numPr>
          <w:ilvl w:val="1"/>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包装物回收：甲方自行处置，乙方不进行回收。</w:t>
      </w:r>
    </w:p>
    <w:p>
      <w:pPr>
        <w:pStyle w:val="4"/>
        <w:keepNext w:val="0"/>
        <w:pageBreakBefore w:val="0"/>
        <w:widowControl/>
        <w:numPr>
          <w:ilvl w:val="0"/>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运输</w:t>
      </w:r>
    </w:p>
    <w:p>
      <w:pPr>
        <w:pStyle w:val="6"/>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运输方式：乙方应选择最适合于保护货物的运输方式进行运输。如甲方对运输方式有特别要求，乙方应按甲方要求运输。</w:t>
      </w:r>
    </w:p>
    <w:p>
      <w:pPr>
        <w:pStyle w:val="6"/>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运费承担：运输到交货地点的运输费用由乙方自行承担；本合同另有约定的除外。</w:t>
      </w:r>
    </w:p>
    <w:p>
      <w:pPr>
        <w:pStyle w:val="4"/>
        <w:keepNext w:val="0"/>
        <w:pageBreakBefore w:val="0"/>
        <w:widowControl/>
        <w:numPr>
          <w:ilvl w:val="0"/>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交货</w:t>
      </w:r>
    </w:p>
    <w:p>
      <w:pPr>
        <w:pStyle w:val="6"/>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交货时间：以订单约定为准。</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乙方不得提前交货；确需提前交货的且征得甲方同意的，乙方应赔偿甲方因此增加的费用。</w:t>
      </w:r>
    </w:p>
    <w:p>
      <w:pPr>
        <w:pStyle w:val="6"/>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交货地点：甲方所在地；订单有特别约定的，以订单约定为准。</w:t>
      </w:r>
    </w:p>
    <w:p>
      <w:pPr>
        <w:pStyle w:val="6"/>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甲方变更交货地点导致乙方增加费用的，该增加的费用由甲方承担。</w:t>
      </w:r>
    </w:p>
    <w:p>
      <w:pPr>
        <w:pStyle w:val="6"/>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验收：交货当时进行外观、数量验收；交货后5日内进行质量验收。验收期内未提出异议的，视为质量无问题、验收通过。</w:t>
      </w:r>
    </w:p>
    <w:p>
      <w:pPr>
        <w:pStyle w:val="6"/>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货物毁损、灭失的风险自交货之日起转移；采取代办托运方式的，自乙方将货物交付给第一承运人后风险转移。</w:t>
      </w:r>
    </w:p>
    <w:p>
      <w:pPr>
        <w:pStyle w:val="6"/>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货物所有权自交货之日起转移；采取代办托运方式的，自乙方将货物交付给第一承运人后所有权转移。</w:t>
      </w:r>
    </w:p>
    <w:p>
      <w:pPr>
        <w:pStyle w:val="6"/>
        <w:keepNext w:val="0"/>
        <w:pageBreakBefore w:val="0"/>
        <w:widowControl/>
        <w:numPr>
          <w:ilvl w:val="1"/>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安装：乙方仅负责在约定交货地点卸货，不负责安装。</w:t>
      </w:r>
    </w:p>
    <w:p>
      <w:pPr>
        <w:pStyle w:val="4"/>
        <w:keepNext w:val="0"/>
        <w:pageBreakBefore w:val="0"/>
        <w:widowControl/>
        <w:numPr>
          <w:ilvl w:val="0"/>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质保期</w:t>
      </w:r>
    </w:p>
    <w:p>
      <w:pPr>
        <w:pStyle w:val="6"/>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质保期为：</w:t>
      </w:r>
      <w:r>
        <w:rPr>
          <w:rFonts w:hint="eastAsia" w:ascii="仿宋" w:hAnsi="仿宋" w:eastAsia="仿宋" w:cs="仿宋"/>
          <w:color w:val="000000"/>
          <w:sz w:val="24"/>
          <w:szCs w:val="24"/>
          <w:u w:val="single"/>
        </w:rPr>
        <w:t>  个月</w:t>
      </w:r>
      <w:r>
        <w:rPr>
          <w:rFonts w:hint="eastAsia" w:ascii="仿宋" w:hAnsi="仿宋" w:eastAsia="仿宋" w:cs="仿宋"/>
          <w:color w:val="000000"/>
          <w:sz w:val="24"/>
          <w:szCs w:val="24"/>
        </w:rPr>
        <w:t>；自验收通过之日起算。</w:t>
      </w:r>
    </w:p>
    <w:p>
      <w:pPr>
        <w:pStyle w:val="6"/>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质保期内，乙方应承担如下责任：</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保期内，如货物不能正常使用，乙方应按甲方要求免费为其更换或修理并承担相应费用。质保期自更换或修理完毕后重新计算。本合同约定质保期的期限与责任低于乙方承诺或国家、行业标准的，以较高要求为准。</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交货后因使用、保管不当导致货物出现的质量问题或不能正常使用，乙方不承担质保责任。</w:t>
      </w:r>
    </w:p>
    <w:p>
      <w:pPr>
        <w:pStyle w:val="4"/>
        <w:keepNext w:val="0"/>
        <w:pageBreakBefore w:val="0"/>
        <w:widowControl/>
        <w:numPr>
          <w:ilvl w:val="0"/>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知识产权</w:t>
      </w:r>
    </w:p>
    <w:p>
      <w:pPr>
        <w:pStyle w:val="6"/>
        <w:keepNext w:val="0"/>
        <w:pageBreakBefore w:val="0"/>
        <w:widowControl/>
        <w:numPr>
          <w:ilvl w:val="1"/>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保证享有所提供货物所需的完整知识产权，并保证甲方及甲方客户在世界范围内使用（包括但不限于单独使用、结合使用、连接使用、嵌入使用、贴附使用、拼拆使用，下合称“使用”）、生产、销售、许诺销售、运输、仓储、进口、出口货物不会侵犯任何第三方知识产权。</w:t>
      </w:r>
    </w:p>
    <w:p>
      <w:pPr>
        <w:pStyle w:val="6"/>
        <w:keepNext w:val="0"/>
        <w:pageBreakBefore w:val="0"/>
        <w:widowControl/>
        <w:numPr>
          <w:ilvl w:val="1"/>
          <w:numId w:val="1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除上述情形以外，本合同的签订与履行不意味着知识产权的转让或许可。</w:t>
      </w:r>
    </w:p>
    <w:p>
      <w:pPr>
        <w:pStyle w:val="4"/>
        <w:keepNext w:val="0"/>
        <w:pageBreakBefore w:val="0"/>
        <w:widowControl/>
        <w:numPr>
          <w:ilvl w:val="0"/>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 违约责任</w:t>
      </w:r>
    </w:p>
    <w:p>
      <w:pPr>
        <w:pStyle w:val="6"/>
        <w:keepNext w:val="0"/>
        <w:pageBreakBefore w:val="0"/>
        <w:widowControl/>
        <w:numPr>
          <w:ilvl w:val="1"/>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甲方逾期付款的，每逾期一天，应按逾期金额的</w:t>
      </w:r>
      <w:r>
        <w:rPr>
          <w:rFonts w:hint="eastAsia" w:ascii="仿宋" w:hAnsi="仿宋" w:eastAsia="仿宋" w:cs="仿宋"/>
          <w:color w:val="000000"/>
          <w:sz w:val="24"/>
          <w:szCs w:val="24"/>
          <w:u w:val="single"/>
        </w:rPr>
        <w:t>5‱（万分之五）</w:t>
      </w:r>
      <w:r>
        <w:rPr>
          <w:rFonts w:hint="eastAsia" w:ascii="仿宋" w:hAnsi="仿宋" w:eastAsia="仿宋" w:cs="仿宋"/>
          <w:color w:val="000000"/>
          <w:sz w:val="24"/>
          <w:szCs w:val="24"/>
        </w:rPr>
        <w:t>向乙方支付违约金，同时仍应履行付款义务。</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逾期超过15日的，乙方有权解除该订单，要求甲方退还乙方交付的该订单的全部货物、设备与材料，并按照按</w:t>
      </w:r>
      <w:r>
        <w:rPr>
          <w:rFonts w:hint="eastAsia" w:ascii="仿宋" w:hAnsi="仿宋" w:eastAsia="仿宋" w:cs="仿宋"/>
          <w:color w:val="000000"/>
          <w:sz w:val="24"/>
          <w:szCs w:val="24"/>
          <w:u w:val="single"/>
        </w:rPr>
        <w:t>该订单金额的20%</w:t>
      </w:r>
      <w:r>
        <w:rPr>
          <w:rFonts w:hint="eastAsia" w:ascii="仿宋" w:hAnsi="仿宋" w:eastAsia="仿宋" w:cs="仿宋"/>
          <w:color w:val="000000"/>
          <w:sz w:val="24"/>
          <w:szCs w:val="24"/>
        </w:rPr>
        <w:t>向乙方支付违约金。违约金不足以赔偿乙方损失的，甲方还应赔偿乙方全部损失。</w:t>
      </w:r>
    </w:p>
    <w:p>
      <w:pPr>
        <w:pStyle w:val="6"/>
        <w:keepNext w:val="0"/>
        <w:pageBreakBefore w:val="0"/>
        <w:widowControl/>
        <w:numPr>
          <w:ilvl w:val="1"/>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乙方逾期交货的，每逾期一天，应按相应货款金额的</w:t>
      </w:r>
      <w:r>
        <w:rPr>
          <w:rFonts w:hint="eastAsia" w:ascii="仿宋" w:hAnsi="仿宋" w:eastAsia="仿宋" w:cs="仿宋"/>
          <w:color w:val="000000"/>
          <w:sz w:val="24"/>
          <w:szCs w:val="24"/>
          <w:u w:val="single"/>
        </w:rPr>
        <w:t>5‱（万分之五）</w:t>
      </w:r>
      <w:r>
        <w:rPr>
          <w:rFonts w:hint="eastAsia" w:ascii="仿宋" w:hAnsi="仿宋" w:eastAsia="仿宋" w:cs="仿宋"/>
          <w:color w:val="000000"/>
          <w:sz w:val="24"/>
          <w:szCs w:val="24"/>
        </w:rPr>
        <w:t>向甲方支付违约金，同时仍应履行交货义务。</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逾期超过15天的，甲方有权解除该订单，要求乙方退还甲方支付的该订单的全部货款，并按照按</w:t>
      </w:r>
      <w:r>
        <w:rPr>
          <w:rFonts w:hint="eastAsia" w:ascii="仿宋" w:hAnsi="仿宋" w:eastAsia="仿宋" w:cs="仿宋"/>
          <w:color w:val="000000"/>
          <w:sz w:val="24"/>
          <w:szCs w:val="24"/>
          <w:u w:val="single"/>
        </w:rPr>
        <w:t>该订单金额的20%</w:t>
      </w:r>
      <w:r>
        <w:rPr>
          <w:rFonts w:hint="eastAsia" w:ascii="仿宋" w:hAnsi="仿宋" w:eastAsia="仿宋" w:cs="仿宋"/>
          <w:color w:val="000000"/>
          <w:sz w:val="24"/>
          <w:szCs w:val="24"/>
        </w:rPr>
        <w:t>向甲方支付违约金。违约金不足以赔偿甲方损失的，乙方还应赔偿甲方全部损失。</w:t>
      </w:r>
    </w:p>
    <w:p>
      <w:pPr>
        <w:pStyle w:val="6"/>
        <w:keepNext w:val="0"/>
        <w:pageBreakBefore w:val="0"/>
        <w:widowControl/>
        <w:numPr>
          <w:ilvl w:val="1"/>
          <w:numId w:val="1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任何一方有其他违反本合同情形的，应赔偿守约方全部损失，该损失包括但不限于对守约方所造成的直接损失、可得利益损失、守约方支付给第三方的赔偿费用/违约金/罚款、调查取证费用/公证费、诉讼费用、律师费用以及因此而支付的其他合理费用。</w:t>
      </w:r>
    </w:p>
    <w:p>
      <w:pPr>
        <w:pStyle w:val="4"/>
        <w:keepNext w:val="0"/>
        <w:pageBreakBefore w:val="0"/>
        <w:widowControl/>
        <w:numPr>
          <w:ilvl w:val="0"/>
          <w:numId w:val="1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保密</w:t>
      </w:r>
    </w:p>
    <w:p>
      <w:pPr>
        <w:pStyle w:val="6"/>
        <w:keepNext w:val="0"/>
        <w:pageBreakBefore w:val="0"/>
        <w:widowControl/>
        <w:numPr>
          <w:ilvl w:val="1"/>
          <w:numId w:val="1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上述保密义务，在本合同终止或解除之后仍需履行。</w:t>
      </w:r>
    </w:p>
    <w:p>
      <w:pPr>
        <w:pStyle w:val="6"/>
        <w:keepNext w:val="0"/>
        <w:pageBreakBefore w:val="0"/>
        <w:widowControl/>
        <w:numPr>
          <w:ilvl w:val="1"/>
          <w:numId w:val="1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本合同关于对保密信息的保护不适用于以下情形：</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（1）保密信息在披露给接收方之前，已经公开或能从公开领域获得；</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（2）在本合同约定的保密义务未被违反的前提下，保密信息已经公开或能从公开领域获得；</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pStyle w:val="4"/>
        <w:keepNext w:val="0"/>
        <w:pageBreakBefore w:val="0"/>
        <w:widowControl/>
        <w:numPr>
          <w:ilvl w:val="0"/>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其他约定</w:t>
      </w:r>
    </w:p>
    <w:p>
      <w:pPr>
        <w:pStyle w:val="6"/>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不可抗力</w:t>
      </w:r>
    </w:p>
    <w:p>
      <w:pPr>
        <w:pStyle w:val="6"/>
        <w:keepNext w:val="0"/>
        <w:pageBreakBefore w:val="0"/>
        <w:widowControl/>
        <w:numPr>
          <w:ilvl w:val="2"/>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6"/>
        <w:keepNext w:val="0"/>
        <w:pageBreakBefore w:val="0"/>
        <w:widowControl/>
        <w:numPr>
          <w:ilvl w:val="2"/>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不可抗力的后果：</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（1）如果发生不可抗力事件，影响一方履行其在本合同项下的义务，则在不可抗力造成的延误期内中止履行，而不视为违约。</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（2）宣称发生不可抗力的一方应迅速书面通知其他各方，并在其后的十五(15)天内提供证明不可抗力发生及其持续时间的足够证据。</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（3）如果发生不可抗力事件，各方应立即互相协商，以找到公平的解决办法，并且应尽一切合理努力将不可抗力的影响减少到最低限度。</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（4）金钱债务的迟延责任不得因不可抗力而免除。</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（5）迟延履行期间发生的不可抗力不具有免责效力。</w:t>
      </w:r>
    </w:p>
    <w:p>
      <w:pPr>
        <w:pStyle w:val="6"/>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部分无效处理</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如任何法院或有权机关认为本合同的任何部分无效、不合法或不可执行，则该部分不应被认为构成本合同的一部分，但不应影响本合同其余部分的合法有效性及可执行性。</w:t>
      </w:r>
    </w:p>
    <w:p>
      <w:pPr>
        <w:pStyle w:val="6"/>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不放弃权利</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pStyle w:val="6"/>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标题不解释</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本协议的不同条款和分条款的标题与编号，仅供查阅方便之用，不构成本协议的一部分，不作为解释本协议任何条款或权利义务的依据。</w:t>
      </w:r>
    </w:p>
    <w:p>
      <w:pPr>
        <w:pStyle w:val="6"/>
        <w:keepNext w:val="0"/>
        <w:pageBreakBefore w:val="0"/>
        <w:widowControl/>
        <w:numPr>
          <w:ilvl w:val="1"/>
          <w:numId w:val="1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反商业贿赂</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4"/>
        <w:keepNext w:val="0"/>
        <w:pageBreakBefore w:val="0"/>
        <w:widowControl/>
        <w:numPr>
          <w:ilvl w:val="0"/>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合同联系方式</w:t>
      </w:r>
    </w:p>
    <w:p>
      <w:pPr>
        <w:pStyle w:val="6"/>
        <w:keepNext w:val="0"/>
        <w:pageBreakBefore w:val="0"/>
        <w:widowControl/>
        <w:numPr>
          <w:ilvl w:val="1"/>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为更好的履行本合同，双方提供如下联系方式：</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（1）甲方联系方式</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手机：</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微信：</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（2）乙方联系方式</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手机：</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微信：</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r>
        <w:rPr>
          <w:rFonts w:hint="eastAsia" w:ascii="仿宋" w:hAnsi="仿宋" w:eastAsia="仿宋" w:cs="仿宋"/>
          <w:color w:val="000000"/>
          <w:sz w:val="24"/>
          <w:szCs w:val="24"/>
          <w:u w:val="single"/>
        </w:rPr>
        <w:t>  </w:t>
      </w:r>
    </w:p>
    <w:p>
      <w:pPr>
        <w:pStyle w:val="6"/>
        <w:keepNext w:val="0"/>
        <w:pageBreakBefore w:val="0"/>
        <w:widowControl/>
        <w:numPr>
          <w:ilvl w:val="1"/>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通过电子邮箱及其它电子方式送达时，发出之日即视为有效送达。</w:t>
      </w:r>
    </w:p>
    <w:p>
      <w:pPr>
        <w:pStyle w:val="6"/>
        <w:keepNext w:val="0"/>
        <w:pageBreakBefore w:val="0"/>
        <w:widowControl/>
        <w:numPr>
          <w:ilvl w:val="1"/>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通过快递等方式送达时，对方签收之日或发出后第三日视为有效送达（以两者较早一个日期为准）；对方拒收或退回的，视为签收。</w:t>
      </w:r>
    </w:p>
    <w:p>
      <w:pPr>
        <w:pStyle w:val="6"/>
        <w:keepNext w:val="0"/>
        <w:pageBreakBefore w:val="0"/>
        <w:widowControl/>
        <w:numPr>
          <w:ilvl w:val="1"/>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上述联系方式同时作为有效司法送达地址。</w:t>
      </w:r>
    </w:p>
    <w:p>
      <w:pPr>
        <w:pStyle w:val="6"/>
        <w:keepNext w:val="0"/>
        <w:pageBreakBefore w:val="0"/>
        <w:widowControl/>
        <w:numPr>
          <w:ilvl w:val="1"/>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一方变更联系方式，应以书面形式通知对方；否则，该联系方式仍视为有效，由未通知方承担由此而引起的相关责任。</w:t>
      </w:r>
    </w:p>
    <w:p>
      <w:pPr>
        <w:pStyle w:val="6"/>
        <w:keepNext w:val="0"/>
        <w:pageBreakBefore w:val="0"/>
        <w:widowControl/>
        <w:numPr>
          <w:ilvl w:val="1"/>
          <w:numId w:val="1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本联系方式条款为独立条款，不受合同整体或其他条款的效力影响，始终有效。</w:t>
      </w:r>
    </w:p>
    <w:p>
      <w:pPr>
        <w:pStyle w:val="4"/>
        <w:keepNext w:val="0"/>
        <w:pageBreakBefore w:val="0"/>
        <w:widowControl/>
        <w:numPr>
          <w:ilvl w:val="0"/>
          <w:numId w:val="1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争议解决</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因本合同引起的或与本合同有关的任何争议，由合同各方协商解决，也可由有关部门调解。协商或调解不成的，应向</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所在地</w:t>
      </w:r>
      <w:r>
        <w:rPr>
          <w:rFonts w:hint="eastAsia" w:ascii="仿宋" w:hAnsi="仿宋" w:eastAsia="仿宋" w:cs="仿宋"/>
          <w:color w:val="000000"/>
          <w:sz w:val="24"/>
          <w:szCs w:val="24"/>
        </w:rPr>
        <w:t>有管辖权的人民法院起诉。</w:t>
      </w:r>
    </w:p>
    <w:p>
      <w:pPr>
        <w:pStyle w:val="4"/>
        <w:keepNext w:val="0"/>
        <w:pageBreakBefore w:val="0"/>
        <w:widowControl/>
        <w:numPr>
          <w:ilvl w:val="0"/>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附则</w:t>
      </w:r>
    </w:p>
    <w:p>
      <w:pPr>
        <w:pStyle w:val="6"/>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本合同一式二份，合同各方各执一份。各份合同文本具有同等法律效力。</w:t>
      </w:r>
    </w:p>
    <w:p>
      <w:pPr>
        <w:pStyle w:val="6"/>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双方确认的订单与本合同不一致的，以订单为准。但本合同中明确约定订单不得偏离本合同约定的部分，以本合同约定为准。</w:t>
      </w:r>
    </w:p>
    <w:p>
      <w:pPr>
        <w:pStyle w:val="6"/>
        <w:keepNext w:val="0"/>
        <w:pageBreakBefore w:val="0"/>
        <w:widowControl/>
        <w:numPr>
          <w:ilvl w:val="1"/>
          <w:numId w:val="1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本合同经各方签名或盖章后生效。</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（以下无合同正文）</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b/>
          <w:color w:val="000000"/>
          <w:sz w:val="24"/>
          <w:szCs w:val="24"/>
        </w:rPr>
        <w:t>甲方（盖章）：</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乙方（盖章）：</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法定代表人或授权代表：</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bookmarkStart w:id="0" w:name="_GoBack"/>
      <w:bookmarkEnd w:id="0"/>
    </w:p>
    <w:p>
      <w:pPr>
        <w:pStyle w:val="3"/>
        <w:spacing w:before="0" w:beforeAutospacing="0" w:after="0" w:afterAutospacing="0" w:line="360" w:lineRule="auto"/>
        <w:rPr>
          <w:rFonts w:ascii="宋体" w:hAnsi="宋体" w:cs="宋体"/>
          <w:sz w:val="32"/>
        </w:rPr>
      </w:pPr>
      <w:r>
        <w:rPr>
          <w:rFonts w:ascii="宋体" w:hAnsi="宋体" w:cs="宋体"/>
          <w:sz w:val="32"/>
        </w:rPr>
        <w:t>采购订单</w:t>
      </w:r>
    </w:p>
    <w:p>
      <w:pPr>
        <w:pStyle w:val="6"/>
        <w:spacing w:before="0" w:beforeAutospacing="0" w:after="0" w:afterAutospacing="0" w:line="36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订单编号：</w:t>
      </w:r>
      <w:r>
        <w:rPr>
          <w:rFonts w:hint="eastAsia" w:ascii="仿宋" w:hAnsi="仿宋" w:eastAsia="仿宋" w:cs="仿宋"/>
          <w:color w:val="000000"/>
          <w:sz w:val="24"/>
          <w:szCs w:val="24"/>
          <w:u w:val="single"/>
        </w:rPr>
        <w:t>        </w:t>
      </w:r>
    </w:p>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买方向卖方采购如下货物：</w:t>
      </w:r>
    </w:p>
    <w:tbl>
      <w:tblPr>
        <w:tblStyle w:val="7"/>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202"/>
        <w:gridCol w:w="2646"/>
        <w:gridCol w:w="1203"/>
        <w:gridCol w:w="1203"/>
        <w:gridCol w:w="1203"/>
        <w:gridCol w:w="120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编号</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名称/规格</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单价</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总价</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gridSpan w:val="6"/>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合计：人民币（大写）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tc>
      </w:tr>
    </w:tbl>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1.交货地点：</w:t>
      </w:r>
      <w:r>
        <w:rPr>
          <w:rFonts w:hint="eastAsia" w:ascii="仿宋" w:hAnsi="仿宋" w:eastAsia="仿宋" w:cs="仿宋"/>
          <w:color w:val="000000"/>
          <w:sz w:val="24"/>
          <w:szCs w:val="24"/>
          <w:u w:val="single"/>
        </w:rPr>
        <w:t>        </w:t>
      </w:r>
    </w:p>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2.交货时间：</w:t>
      </w:r>
      <w:r>
        <w:rPr>
          <w:rFonts w:hint="eastAsia" w:ascii="仿宋" w:hAnsi="仿宋" w:eastAsia="仿宋" w:cs="仿宋"/>
          <w:color w:val="000000"/>
          <w:sz w:val="24"/>
          <w:szCs w:val="24"/>
          <w:u w:val="single"/>
        </w:rPr>
        <w:t>        </w:t>
      </w:r>
    </w:p>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3.质保期：</w:t>
      </w:r>
      <w:r>
        <w:rPr>
          <w:rFonts w:hint="eastAsia" w:ascii="仿宋" w:hAnsi="仿宋" w:eastAsia="仿宋" w:cs="仿宋"/>
          <w:color w:val="000000"/>
          <w:sz w:val="24"/>
          <w:szCs w:val="24"/>
          <w:u w:val="single"/>
        </w:rPr>
        <w:t>        </w:t>
      </w:r>
    </w:p>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4.其他：</w:t>
      </w:r>
      <w:r>
        <w:rPr>
          <w:rFonts w:hint="eastAsia" w:ascii="仿宋" w:hAnsi="仿宋" w:eastAsia="仿宋" w:cs="仿宋"/>
          <w:color w:val="000000"/>
          <w:sz w:val="24"/>
          <w:szCs w:val="24"/>
          <w:u w:val="single"/>
        </w:rPr>
        <w:t>        </w:t>
      </w:r>
    </w:p>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时间：    年    月    日</w:t>
      </w:r>
    </w:p>
    <w:p>
      <w:pPr>
        <w:pStyle w:val="6"/>
        <w:spacing w:before="0" w:beforeAutospacing="0" w:after="0" w:afterAutospacing="0" w:line="360" w:lineRule="auto"/>
        <w:rPr>
          <w:rFonts w:hint="eastAsia" w:ascii="仿宋" w:hAnsi="仿宋" w:eastAsia="仿宋" w:cs="仿宋"/>
          <w:color w:val="000000"/>
          <w:sz w:val="24"/>
          <w:szCs w:val="24"/>
        </w:rPr>
      </w:pPr>
    </w:p>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甲方（买方）确认</w:t>
      </w:r>
      <w:r>
        <w:rPr>
          <w:rFonts w:hint="eastAsia" w:ascii="仿宋" w:hAnsi="仿宋" w:eastAsia="仿宋" w:cs="仿宋"/>
          <w:color w:val="000000"/>
          <w:sz w:val="24"/>
          <w:szCs w:val="24"/>
        </w:rPr>
        <w:t>：</w:t>
      </w:r>
    </w:p>
    <w:p>
      <w:pPr>
        <w:pStyle w:val="6"/>
        <w:spacing w:before="0" w:beforeAutospacing="0" w:after="0" w:afterAutospacing="0" w:line="360" w:lineRule="auto"/>
        <w:rPr>
          <w:rFonts w:hint="eastAsia" w:ascii="仿宋" w:hAnsi="仿宋" w:eastAsia="仿宋" w:cs="仿宋"/>
          <w:color w:val="000000"/>
          <w:sz w:val="24"/>
          <w:szCs w:val="24"/>
        </w:rPr>
      </w:pPr>
    </w:p>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乙方（卖方）确认：</w:t>
      </w:r>
    </w:p>
    <w:p>
      <w:pPr>
        <w:pStyle w:val="6"/>
        <w:spacing w:before="0" w:beforeAutospacing="0" w:after="0" w:afterAutospacing="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w:t>
      </w:r>
    </w:p>
    <w:sectPr>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亦苒" w:date="2022-03-30T15:13:08Z" w:initials="">
    <w:p w14:paraId="65663C5B">
      <w:pPr>
        <w:pStyle w:val="5"/>
        <w:rPr>
          <w:rFonts w:hint="eastAsia"/>
          <w:lang w:val="en-US" w:eastAsia="zh-CN"/>
        </w:rPr>
      </w:pPr>
      <w:r>
        <w:rPr>
          <w:rFonts w:hint="eastAsia"/>
          <w:lang w:val="en-US" w:eastAsia="zh-CN"/>
        </w:rPr>
        <w:t>合同(两方)：甲方（买方）向乙方（卖方）购买货物，甲方支付货款。长期供货协议。</w:t>
      </w:r>
    </w:p>
    <w:p w14:paraId="10892B62">
      <w:pPr>
        <w:pStyle w:val="5"/>
        <w:rPr>
          <w:rFonts w:hint="eastAsia"/>
          <w:lang w:val="en-US" w:eastAsia="zh-CN"/>
        </w:rPr>
      </w:pPr>
    </w:p>
    <w:p w14:paraId="649F0C6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shd w:val="clear" w:color="FFFFFF" w:fill="D9D9D9"/>
          <w:lang w:eastAsia="zh-CN"/>
        </w:rPr>
      </w:pPr>
      <w:r>
        <w:rPr>
          <w:rFonts w:ascii="宋体" w:hAnsi="宋体" w:eastAsia="宋体" w:cs="宋体"/>
          <w:b/>
          <w:bCs/>
          <w:sz w:val="24"/>
          <w:szCs w:val="24"/>
        </w:rPr>
        <w:t>合同使用说明：</w:t>
      </w:r>
    </w:p>
    <w:p w14:paraId="76614E9D">
      <w:pPr>
        <w:pStyle w:val="5"/>
        <w:keepNext w:val="0"/>
        <w:keepLines w:val="0"/>
        <w:pageBreakBefore w:val="0"/>
        <w:widowControl/>
        <w:kinsoku/>
        <w:wordWrap/>
        <w:overflowPunct/>
        <w:topLinePunct w:val="0"/>
        <w:autoSpaceDE/>
        <w:autoSpaceDN/>
        <w:bidi w:val="0"/>
        <w:adjustRightInd/>
        <w:snapToGrid/>
        <w:spacing w:line="480" w:lineRule="auto"/>
        <w:textAlignment w:val="auto"/>
        <w:rPr>
          <w:rFonts w:hint="eastAsia"/>
          <w:lang w:val="en-US" w:eastAsia="zh-CN"/>
        </w:rPr>
      </w:pPr>
      <w:r>
        <w:rPr>
          <w:rFonts w:hint="eastAsia" w:ascii="宋体" w:hAnsi="宋体" w:eastAsia="宋体" w:cs="宋体"/>
          <w:b w:val="0"/>
          <w:bCs/>
          <w:sz w:val="24"/>
          <w:szCs w:val="24"/>
          <w:lang w:val="en-US" w:eastAsia="zh-CN"/>
        </w:rPr>
        <w:t>1、</w:t>
      </w:r>
      <w:r>
        <w:rPr>
          <w:rFonts w:ascii="宋体" w:hAnsi="宋体" w:eastAsia="宋体" w:cs="宋体"/>
          <w:b w:val="0"/>
          <w:bCs/>
          <w:sz w:val="24"/>
          <w:szCs w:val="24"/>
        </w:rPr>
        <w:t>注意填写并核对本合同中有关</w:t>
      </w:r>
      <w:r>
        <w:rPr>
          <w:rFonts w:ascii="宋体" w:hAnsi="宋体" w:eastAsia="宋体" w:cs="宋体"/>
          <w:b/>
          <w:bCs w:val="0"/>
          <w:sz w:val="24"/>
          <w:szCs w:val="24"/>
          <w:u w:val="single"/>
        </w:rPr>
        <w:t>金额、日期等</w:t>
      </w:r>
      <w:r>
        <w:rPr>
          <w:rFonts w:ascii="宋体" w:hAnsi="宋体" w:eastAsia="宋体" w:cs="宋体"/>
          <w:b w:val="0"/>
          <w:bCs/>
          <w:sz w:val="24"/>
          <w:szCs w:val="24"/>
        </w:rPr>
        <w:t>相关内容。</w:t>
      </w:r>
      <w:r>
        <w:rPr>
          <w:rFonts w:ascii="宋体" w:hAnsi="宋体" w:eastAsia="宋体" w:cs="宋体"/>
          <w:b w:val="0"/>
          <w:bCs/>
          <w:sz w:val="24"/>
          <w:szCs w:val="24"/>
        </w:rPr>
        <w:br w:type="textWrapping"/>
      </w:r>
      <w:r>
        <w:rPr>
          <w:rFonts w:ascii="宋体" w:hAnsi="宋体" w:eastAsia="宋体" w:cs="宋体"/>
          <w:b w:val="0"/>
          <w:bCs/>
          <w:sz w:val="24"/>
          <w:szCs w:val="24"/>
        </w:rPr>
        <w:t>2、建议重点明确本合同中关于</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u w:val="single"/>
          <w:lang w:val="en-US" w:eastAsia="zh-CN"/>
        </w:rPr>
        <w:t>价款、</w:t>
      </w:r>
      <w:r>
        <w:rPr>
          <w:rFonts w:hint="eastAsia" w:ascii="宋体" w:hAnsi="宋体" w:eastAsia="宋体" w:cs="宋体"/>
          <w:b/>
          <w:bCs w:val="0"/>
          <w:sz w:val="24"/>
          <w:szCs w:val="24"/>
          <w:u w:val="single"/>
        </w:rPr>
        <w:t>交付</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rPr>
        <w:t>验收</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rPr>
        <w:t>违约责任与合同解除</w:t>
      </w:r>
      <w:r>
        <w:rPr>
          <w:rFonts w:hint="eastAsia" w:ascii="宋体" w:hAnsi="宋体" w:eastAsia="宋体" w:cs="宋体"/>
          <w:b/>
          <w:bCs w:val="0"/>
          <w:sz w:val="24"/>
          <w:szCs w:val="24"/>
          <w:u w:val="single"/>
          <w:lang w:val="en-US" w:eastAsia="zh-CN"/>
        </w:rPr>
        <w:t xml:space="preserve"> </w:t>
      </w:r>
      <w:r>
        <w:rPr>
          <w:rFonts w:ascii="宋体" w:hAnsi="宋体" w:eastAsia="宋体" w:cs="宋体"/>
          <w:b/>
          <w:bCs w:val="0"/>
          <w:sz w:val="24"/>
          <w:szCs w:val="24"/>
        </w:rPr>
        <w:t>等</w:t>
      </w:r>
      <w:r>
        <w:rPr>
          <w:rFonts w:ascii="宋体" w:hAnsi="宋体" w:eastAsia="宋体" w:cs="宋体"/>
          <w:b w:val="0"/>
          <w:bCs/>
          <w:sz w:val="24"/>
          <w:szCs w:val="24"/>
        </w:rPr>
        <w:t>条款内容。</w:t>
      </w:r>
      <w:r>
        <w:rPr>
          <w:rFonts w:ascii="宋体" w:hAnsi="宋体" w:eastAsia="宋体" w:cs="宋体"/>
          <w:b w:val="0"/>
          <w:bCs/>
          <w:sz w:val="24"/>
          <w:szCs w:val="24"/>
        </w:rPr>
        <w:br w:type="textWrapping"/>
      </w:r>
      <w:r>
        <w:rPr>
          <w:rFonts w:ascii="宋体" w:hAnsi="宋体" w:eastAsia="宋体" w:cs="宋体"/>
          <w:b w:val="0"/>
          <w:bCs/>
          <w:sz w:val="24"/>
          <w:szCs w:val="24"/>
        </w:rPr>
        <w:t>3、注意合同中</w:t>
      </w:r>
      <w:r>
        <w:rPr>
          <w:rFonts w:ascii="宋体" w:hAnsi="宋体" w:eastAsia="宋体" w:cs="宋体"/>
          <w:b/>
          <w:bCs w:val="0"/>
          <w:sz w:val="24"/>
          <w:szCs w:val="24"/>
        </w:rPr>
        <w:t>通知条款</w:t>
      </w:r>
      <w:r>
        <w:rPr>
          <w:rFonts w:ascii="宋体" w:hAnsi="宋体" w:eastAsia="宋体" w:cs="宋体"/>
          <w:b w:val="0"/>
          <w:bCs/>
          <w:sz w:val="24"/>
          <w:szCs w:val="24"/>
        </w:rPr>
        <w:t>的约定。 </w:t>
      </w:r>
      <w:r>
        <w:rPr>
          <w:rFonts w:ascii="宋体" w:hAnsi="宋体" w:eastAsia="宋体" w:cs="宋体"/>
          <w:b w:val="0"/>
          <w:bCs/>
          <w:sz w:val="24"/>
          <w:szCs w:val="24"/>
        </w:rPr>
        <w:br w:type="textWrapping"/>
      </w:r>
      <w:r>
        <w:rPr>
          <w:rFonts w:ascii="宋体" w:hAnsi="宋体" w:eastAsia="宋体" w:cs="宋体"/>
          <w:b w:val="0"/>
          <w:bCs/>
          <w:sz w:val="24"/>
          <w:szCs w:val="24"/>
        </w:rPr>
        <w:t>4、建议明确并完善本合同中提及的</w:t>
      </w:r>
      <w:r>
        <w:rPr>
          <w:rFonts w:ascii="宋体" w:hAnsi="宋体" w:eastAsia="宋体" w:cs="宋体"/>
          <w:b/>
          <w:bCs w:val="0"/>
          <w:sz w:val="24"/>
          <w:szCs w:val="24"/>
        </w:rPr>
        <w:t>所有附件</w:t>
      </w:r>
      <w:r>
        <w:rPr>
          <w:rFonts w:ascii="宋体" w:hAnsi="宋体" w:eastAsia="宋体" w:cs="宋体"/>
          <w:b w:val="0"/>
          <w:bCs/>
          <w:sz w:val="24"/>
          <w:szCs w:val="24"/>
        </w:rPr>
        <w:t>。</w:t>
      </w:r>
    </w:p>
    <w:p w14:paraId="5D9C558B">
      <w:pPr>
        <w:pStyle w:val="5"/>
        <w:rPr>
          <w:rFonts w:hint="eastAsia"/>
          <w:lang w:val="en-US" w:eastAsia="zh-CN"/>
        </w:rPr>
      </w:pPr>
    </w:p>
    <w:p w14:paraId="57EC19EA">
      <w:pPr>
        <w:pStyle w:val="5"/>
        <w:rPr>
          <w:rFonts w:hint="eastAsia"/>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EC19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05207"/>
    <w:multiLevelType w:val="multilevel"/>
    <w:tmpl w:val="A0F05207"/>
    <w:lvl w:ilvl="0" w:tentative="0">
      <w:start w:val="1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23A94A9"/>
    <w:multiLevelType w:val="multilevel"/>
    <w:tmpl w:val="B23A94A9"/>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53F3350"/>
    <w:multiLevelType w:val="multilevel"/>
    <w:tmpl w:val="B53F3350"/>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0915F4F"/>
    <w:multiLevelType w:val="multilevel"/>
    <w:tmpl w:val="C0915F4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D7D140E4"/>
    <w:multiLevelType w:val="multilevel"/>
    <w:tmpl w:val="D7D140E4"/>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F0E89278"/>
    <w:multiLevelType w:val="multilevel"/>
    <w:tmpl w:val="F0E89278"/>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03A63A41"/>
    <w:multiLevelType w:val="multilevel"/>
    <w:tmpl w:val="03A63A41"/>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0709FD3E"/>
    <w:multiLevelType w:val="multilevel"/>
    <w:tmpl w:val="0709FD3E"/>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0CEF100B"/>
    <w:multiLevelType w:val="multilevel"/>
    <w:tmpl w:val="0CEF100B"/>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0F9F9CCA"/>
    <w:multiLevelType w:val="multilevel"/>
    <w:tmpl w:val="0F9F9CCA"/>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12EADF99"/>
    <w:multiLevelType w:val="multilevel"/>
    <w:tmpl w:val="12EADF99"/>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1C257C7B"/>
    <w:multiLevelType w:val="multilevel"/>
    <w:tmpl w:val="1C257C7B"/>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23E97754"/>
    <w:multiLevelType w:val="multilevel"/>
    <w:tmpl w:val="23E97754"/>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32A7AF2D"/>
    <w:multiLevelType w:val="multilevel"/>
    <w:tmpl w:val="32A7AF2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35E83B33"/>
    <w:multiLevelType w:val="multilevel"/>
    <w:tmpl w:val="35E83B33"/>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3B8127DF"/>
    <w:multiLevelType w:val="multilevel"/>
    <w:tmpl w:val="3B8127DF"/>
    <w:lvl w:ilvl="0" w:tentative="0">
      <w:start w:val="1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40B249F9"/>
    <w:multiLevelType w:val="multilevel"/>
    <w:tmpl w:val="40B249F9"/>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7">
    <w:nsid w:val="65CD0074"/>
    <w:multiLevelType w:val="multilevel"/>
    <w:tmpl w:val="65CD0074"/>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7"/>
  </w:num>
  <w:num w:numId="2">
    <w:abstractNumId w:val="7"/>
  </w:num>
  <w:num w:numId="3">
    <w:abstractNumId w:val="8"/>
  </w:num>
  <w:num w:numId="4">
    <w:abstractNumId w:val="4"/>
  </w:num>
  <w:num w:numId="5">
    <w:abstractNumId w:val="13"/>
  </w:num>
  <w:num w:numId="6">
    <w:abstractNumId w:val="11"/>
  </w:num>
  <w:num w:numId="7">
    <w:abstractNumId w:val="5"/>
  </w:num>
  <w:num w:numId="8">
    <w:abstractNumId w:val="12"/>
  </w:num>
  <w:num w:numId="9">
    <w:abstractNumId w:val="2"/>
  </w:num>
  <w:num w:numId="10">
    <w:abstractNumId w:val="16"/>
  </w:num>
  <w:num w:numId="11">
    <w:abstractNumId w:val="9"/>
  </w:num>
  <w:num w:numId="12">
    <w:abstractNumId w:val="14"/>
  </w:num>
  <w:num w:numId="13">
    <w:abstractNumId w:val="6"/>
  </w:num>
  <w:num w:numId="14">
    <w:abstractNumId w:val="3"/>
  </w:num>
  <w:num w:numId="15">
    <w:abstractNumId w:val="10"/>
  </w:num>
  <w:num w:numId="16">
    <w:abstractNumId w:val="1"/>
  </w:num>
  <w:num w:numId="17">
    <w:abstractNumId w:val="15"/>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苒">
    <w15:presenceInfo w15:providerId="WPS Office" w15:userId="3363357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77506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Normal (Web)"/>
    <w:basedOn w:val="1"/>
    <w:uiPriority w:val="99"/>
    <w:pPr>
      <w:spacing w:before="100" w:beforeAutospacing="1" w:after="100" w:afterAutospacing="1"/>
    </w:pPr>
  </w:style>
  <w:style w:type="table" w:customStyle="1" w:styleId="9">
    <w:name w:val="Table Normal"/>
    <w:uiPriority w:val="59"/>
    <w:tblPr>
      <w:tblCellMar>
        <w:top w:w="0" w:type="dxa"/>
        <w:left w:w="108" w:type="dxa"/>
        <w:bottom w:w="0" w:type="dxa"/>
        <w:right w:w="108" w:type="dxa"/>
      </w:tblCellMar>
    </w:tblPr>
  </w:style>
  <w:style w:type="paragraph" w:customStyle="1" w:styleId="10">
    <w:name w:val="font-fangsong *"/>
    <w:basedOn w:val="1"/>
    <w:qFormat/>
    <w:uiPriority w:val="0"/>
    <w:pPr>
      <w:spacing w:before="100" w:beforeAutospacing="1" w:after="100" w:afterAutospacing="1"/>
    </w:pPr>
    <w:rPr>
      <w:rFonts w:ascii="Simfang" w:hAnsi="Simfang" w:cs="Simfang"/>
    </w:rPr>
  </w:style>
  <w:style w:type="paragraph" w:customStyle="1" w:styleId="11">
    <w:name w:val="font-song *"/>
    <w:basedOn w:val="1"/>
    <w:uiPriority w:val="0"/>
    <w:pPr>
      <w:spacing w:before="100" w:beforeAutospacing="1" w:after="100" w:afterAutospacing="1"/>
    </w:pPr>
    <w:rPr>
      <w:rFonts w:ascii="宋体" w:hAnsi="宋体" w:cs="宋体"/>
    </w:rPr>
  </w:style>
  <w:style w:type="paragraph" w:customStyle="1" w:styleId="12">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2022-03-30T07:12:54Z</dcterms:created>
  <dc:creator>法天使</dc:creator>
  <cp:keywords>一般通用,常见法律关系,商品货物资产买卖（合同+订单）,买卖转让</cp:keywords>
  <cp:lastModifiedBy>亦苒</cp:lastModifiedBy>
  <dcterms:modified xsi:type="dcterms:W3CDTF">2022-03-30T07:31:02Z</dcterms:modified>
  <dc:title>货物买卖框架合同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522915EE33EA4835BA3077945F08DE23</vt:lpwstr>
  </property>
</Properties>
</file>