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/>
        <w:jc w:val="center"/>
        <w:rPr>
          <w:rFonts w:ascii="SimSun" w:hAnsi="SimSun" w:cs="SimSun"/>
          <w:b/>
          <w:bCs/>
          <w:color w:val="000000"/>
          <w:sz w:val="36"/>
          <w:szCs w:val="36"/>
        </w:rPr>
      </w:pPr>
      <w:r>
        <w:rPr>
          <w:rFonts w:ascii="SimSun" w:hAnsi="SimSun" w:cs="SimSun"/>
          <w:b/>
          <w:bCs/>
          <w:color w:val="000000"/>
          <w:sz w:val="36"/>
          <w:szCs w:val="36"/>
        </w:rPr>
        <w:t>采购合同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甲方（购货单位）：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法定代表人：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乙方（供货单位）：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法定代表人：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上述各方经平等自愿协商，签订本合同以共同遵守。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一、标的名称、品牌、规格、数量、单价及交付时间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名称：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商标：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规格型号：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生产厂家：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计量单位：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数量：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单价：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金额：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提交货物时间及数量：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合计人民币金额（大写）：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本合同所采购的货物用于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工程。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二、产品的质量标准，按下列第</w:t>
      </w:r>
      <w:r>
        <w:rPr>
          <w:rFonts w:ascii="SimSun" w:hAnsi="SimSun" w:cs="SimSun"/>
          <w:b/>
          <w:bCs/>
          <w:color w:val="000000"/>
          <w:sz w:val="26"/>
          <w:szCs w:val="26"/>
          <w:u w:val="single"/>
        </w:rPr>
        <w:t>        </w:t>
      </w:r>
      <w:r>
        <w:rPr>
          <w:rFonts w:ascii="SimSun" w:hAnsi="SimSun" w:cs="SimSun"/>
          <w:b/>
          <w:bCs/>
          <w:color w:val="000000"/>
          <w:sz w:val="26"/>
          <w:szCs w:val="26"/>
        </w:rPr>
        <w:t>项执行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（1）按国家标准执行；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（2）无国家标准而有部颁标准的，按部颁标准执行；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（3）无国家和部颁标准的，按企业标准执行；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（4）没有上述标准的，或虽有上述标准，但需方有特殊要求的，按甲乙双方在合同中商定的技术条件、样品或补充的技术要求执行。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产品标准名称和编号：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三、产品的包装标准和包装物的供应与回收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以全新的坚固包装，适合长途运输及气候变化，并妥善防潮、防震。如因包装不良造成货物残损及因包装防护设备不当、不周招致货物发生锈蚀由卖方承担责任，包装费由卖方负担，包装物不回收。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四、产品的交货单位、交货方法、运输方式、到货地点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1.交货地点：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2.接货单位（或接货人）：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3.现场卸货由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负责。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4.产品交货数量的正负尾差、合理磅差和在途自然减（增）量规定及计算方法：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五、产品的交（提）货期限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六、产品的价格与货款的结算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1.产品的价格，双方商定为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在合同期内，如遇交易产品市场价格发生较大变化，幅度超过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时，双方协商适当调整价格。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2.产品货款的结算：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3.付款时间：每一批次货物单独计时付款。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付款时间为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4.付款方式：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通过以下方式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（1）银行转帐，有关信息详见签字盖章页；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（2）现金支付，签收人姓名：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；身份证号：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。签收需提供身份证原件查验并提供复印件供工程承包人存档，否则工程承包人有权不予支付，不计算利息及违约金。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七、验收方法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1.验收时间：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2.验收手段：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3.验收标准：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4.由谁负责验收和试验：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5.其他约定：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八、对产品提出异议的时间和办法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1.甲方在验收中，如果发现产品的品种、型号、规格、花色和质量不合规定，应一面妥为保管，一面在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天内向乙方提出书面异议，甲方有权拒付不符合合同规定部分的货款。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2.如甲方未按规定期限提出书面异议的（在紧急情况下，先行电话通知并承诺在特定时间内提出书面异议的，视为已提出书面异议），视为所交产品符合合同规定。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3.乙方在接到甲方书面异议后，应在十天内（另有规定或当事人另行商定期限者除外）负责处理，否则，即视为默认甲方提出的异议和处理意见。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九、乙方的违约责任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1.乙方不能交货的，应向甲方偿付不能交货部分货款的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%的违约金。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3.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丢失的，乙方应当负责赔偿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4.乙方逾期交货的，应当向甲方偿付逾期交货的违约金，并承担甲方因此所受的损失费用。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违约金的计算方法为：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5.乙方提前交货的产品、多交的产品和品种、型号、规格、花色、质量不符合合同规定的产品，甲方在代保管期内实际支付的保管、保养等费用以及非因甲方保管不善而发生的损失，应当由乙方承担。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6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7.乙方提前交货的，甲方接货后，仍可按合同规定的交货时间付款；合同规定自提的，甲方可拒绝提货。乙方逾期交货的，乙方应在发货前与甲方协商，甲方仍需要的，乙方应照数补交，并负逾期交货责任；甲方不再需要的，应当在接到乙方通知后十五天内通知乙方，办理解除合同手续，逾期不答复的，视为同意发货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十、甲方的违约责任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甲方自提产品未按供方通知的日期或合同规定的日期提货的，乙方应当给予甲方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天的宽限期，宽限期满后仍不能付款的，按照中国人民银行公布的同期贷款利率支付利息，但利息总额不超过应付款总额的10%。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十一、不可抗力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十二、争议解决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因本合同引起的或与本合同有关的任何争议，由合同各方协商解决，也可由有关部门调解。协商或调解不成的，按下列第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</w:t>
      </w:r>
      <w:r>
        <w:rPr>
          <w:rFonts w:ascii="SimSun" w:hAnsi="SimSun" w:cs="SimSun"/>
          <w:color w:val="000000"/>
          <w:sz w:val="24"/>
          <w:szCs w:val="24"/>
        </w:rPr>
        <w:t>种方式解决：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（1）提交位于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（地点）的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仲裁委员会仲裁。仲裁裁决是终局的，对各方均有约束力；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（2）依法向</w:t>
      </w:r>
      <w:r>
        <w:rPr>
          <w:rFonts w:ascii="SimSun" w:hAnsi="SimSun" w:cs="SimSun"/>
          <w:color w:val="000000"/>
          <w:sz w:val="24"/>
          <w:szCs w:val="24"/>
          <w:u w:val="single"/>
        </w:rPr>
        <w:t>        </w:t>
      </w:r>
      <w:r>
        <w:rPr>
          <w:rFonts w:ascii="SimSun" w:hAnsi="SimSun" w:cs="SimSun"/>
          <w:color w:val="000000"/>
          <w:sz w:val="24"/>
          <w:szCs w:val="24"/>
        </w:rPr>
        <w:t>所在地有管辖权的人民法院起诉。</w:t>
      </w:r>
    </w:p>
    <w:p>
      <w:pPr>
        <w:pStyle w:val="Heading3"/>
        <w:spacing w:line="240" w:lineRule="auto"/>
        <w:rPr>
          <w:rFonts w:ascii="SimSun" w:hAnsi="SimSun" w:cs="SimSun"/>
          <w:b/>
          <w:bCs/>
          <w:color w:val="000000"/>
          <w:sz w:val="26"/>
          <w:szCs w:val="26"/>
        </w:rPr>
      </w:pPr>
      <w:r>
        <w:rPr>
          <w:rFonts w:ascii="SimSun" w:hAnsi="SimSun" w:cs="SimSun"/>
          <w:b/>
          <w:bCs/>
          <w:color w:val="000000"/>
          <w:sz w:val="26"/>
          <w:szCs w:val="26"/>
        </w:rPr>
        <w:t>十三、附则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1.本协议一式二份，协议各方各执一份。各份协议文本具有同等法律效力。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2.本协议经各方签署后生效。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签署时间：    年    月    日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甲方（盖章）：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联系人：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联系方式：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地址：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乙方（盖章）：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联系人：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联系方式：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地址：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773a3968b4042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