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ascii="宋体" w:hAnsi="宋体" w:cs="宋体"/>
          <w:b/>
          <w:sz w:val="32"/>
        </w:rPr>
        <w:t>年度旅行社合作协议书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甲方（旅行社）：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乙方（景区管理机构）：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为了共同拓展旅游市场，挖掘潜在市场客源，促进景区与各旅行社之间的良好合作。本着“互惠互利，共同发展”的原则，经双方协商同意，达成以下协议：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甲方责任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甲方积极组织客源到景区参观游览，并利用各种宣传媒体大力宣传推介乙方，将乙方纳入甲方给游客推介的旅游线路内进行推介。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甲方与游客签订旅游行业标准组团合同，须为每位游客办理旅行社责任险；在乙方危险路段及景点，甲方导游应提醒游客注意安全，保护景区的环境卫生，并遵守景区游览秩序。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组织客源到景区，导游须出具接团计划单，并加盖公章，以便乙方确认是否为甲方所组团队，否则，乙方不予打折优惠。同时导游须填写“景区登记单”，以作为年终核对旅行社送团人数的依据，否则所组团队人数不计入年度输送游客数量。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甲方所组团队须由导游或领队带队，导游和领队须持有效证件方可免票。车辆进入景区，经乙方同意司机方可免票。</w:t>
      </w:r>
    </w:p>
    <w:p>
      <w:pPr>
        <w:pStyle w:val="4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甲方使用返券时，每张券限一人次。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乙方对甲方的奖励措施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乙方现行门票价格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元/人次，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乙方给予甲方的优惠措施为：门票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折优惠（限于团队）。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实际购买门票人数6人（含6人）以上成团，6人以下按全额购票。1.4米以下儿童免票, 1.4米以上儿童购全票。索道、滑道6人（含6人）以上成团。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凭景区门票可免费参观</w:t>
      </w:r>
    </w:p>
    <w:p>
      <w:pPr>
        <w:pStyle w:val="4"/>
        <w:numPr>
          <w:ilvl w:val="1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乙方根据甲方协议期内输送游客量给予甲方奖励︰</w:t>
      </w:r>
    </w:p>
    <w:p>
      <w:pPr>
        <w:pStyle w:val="4"/>
        <w:numPr>
          <w:ilvl w:val="2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输送游客量在1000人（含1000人）以上，每人奖励3元；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未达到上述数量的，没有奖励。</w:t>
      </w:r>
    </w:p>
    <w:p>
      <w:pPr>
        <w:pStyle w:val="4"/>
        <w:numPr>
          <w:ilvl w:val="2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输送游客量在3000人（含3000人）以上，每人奖励8元；</w:t>
      </w:r>
    </w:p>
    <w:p>
      <w:pPr>
        <w:pStyle w:val="4"/>
        <w:numPr>
          <w:ilvl w:val="2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输送游客量在5000人（含5000人）以上，每人奖励10元；</w:t>
      </w:r>
    </w:p>
    <w:p>
      <w:pPr>
        <w:pStyle w:val="4"/>
        <w:numPr>
          <w:ilvl w:val="2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输送游客量在6000人（含6000人）以上，每人奖励12元；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注：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上述奖励是乙方折合成门票进行奖励，非现金奖励。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（门票按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元/人次计价）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持“年度返票”的组团人数不计入组团人数和输送游客数量。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已享受半价和其它优惠的人数不计入组团人数和输送游客数量。</w:t>
      </w:r>
    </w:p>
    <w:p>
      <w:pPr>
        <w:pStyle w:val="3"/>
        <w:numPr>
          <w:ilvl w:val="0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结算方式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按折后价现金结算，一团一清。</w:t>
      </w:r>
    </w:p>
    <w:p>
      <w:pPr>
        <w:pStyle w:val="3"/>
        <w:numPr>
          <w:ilvl w:val="0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兑票单核对时间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核对期间：</w:t>
      </w:r>
      <w:r>
        <w:rPr>
          <w:rFonts w:ascii="宋体" w:hAnsi="宋体" w:cs="宋体"/>
          <w:color w:val="000000"/>
          <w:sz w:val="24"/>
          <w:u w:val="single"/>
        </w:rPr>
        <w:t>  年度届满后10天内。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甲方应在兑票单核对期间将其统计人数上报乙方，双方在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日内核对完毕。没有上报统计人数的旅行社，乙方将以自己统计的人数为准，并作为甲方年送团人数（输送旅客数量）。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一方收到对方的上报人数后五日内未提出异议的，视为认可。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核对完毕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日内，根据奖励办法，由乙方向甲方交付奖励门票。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有关核对、上报等，双方可通过各自联系人进行沟通、确认。</w:t>
      </w:r>
    </w:p>
    <w:p>
      <w:pPr>
        <w:pStyle w:val="3"/>
        <w:numPr>
          <w:ilvl w:val="0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协议期限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自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日起至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日止。</w:t>
      </w:r>
    </w:p>
    <w:p>
      <w:pPr>
        <w:pStyle w:val="3"/>
        <w:numPr>
          <w:ilvl w:val="0"/>
          <w:numId w:val="7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争议解决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因本合同引起的或与本合同有关的任何争议，由合同各方协商解决，也可由有关部门调解。协商或调解不成的，应向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所在地有管辖权的人民法院起诉。</w:t>
      </w:r>
    </w:p>
    <w:p>
      <w:pPr>
        <w:pStyle w:val="3"/>
        <w:numPr>
          <w:ilvl w:val="0"/>
          <w:numId w:val="8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附则</w:t>
      </w:r>
    </w:p>
    <w:p>
      <w:pPr>
        <w:pStyle w:val="4"/>
        <w:numPr>
          <w:ilvl w:val="1"/>
          <w:numId w:val="8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本协议一式二份，协议各方各执一份。各份协议文本具有同等法律效力。</w:t>
      </w:r>
    </w:p>
    <w:p>
      <w:pPr>
        <w:pStyle w:val="4"/>
        <w:numPr>
          <w:ilvl w:val="1"/>
          <w:numId w:val="8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本协议经各方签署后生效。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签署时间：    年    月    日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br w:type="textWrapping"/>
      </w:r>
      <w:r>
        <w:rPr>
          <w:rFonts w:ascii="宋体" w:hAnsi="宋体" w:cs="宋体"/>
          <w:b/>
          <w:color w:val="000000"/>
          <w:sz w:val="24"/>
        </w:rPr>
        <w:t>甲方（盖章）：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法定代表人或授权代表（签字）：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br w:type="textWrapping"/>
      </w:r>
      <w:r>
        <w:rPr>
          <w:rFonts w:ascii="宋体" w:hAnsi="宋体" w:cs="宋体"/>
          <w:b/>
          <w:color w:val="000000"/>
          <w:sz w:val="24"/>
        </w:rPr>
        <w:t>乙方（盖章）：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法定代表人或授权代表（签字）：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93552"/>
    <w:multiLevelType w:val="multilevel"/>
    <w:tmpl w:val="A0C93552"/>
    <w:lvl w:ilvl="0" w:tentative="0">
      <w:start w:val="6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1">
    <w:nsid w:val="C4E0D24A"/>
    <w:multiLevelType w:val="multilevel"/>
    <w:tmpl w:val="C4E0D24A"/>
    <w:lvl w:ilvl="0" w:tentative="0">
      <w:start w:val="5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2">
    <w:nsid w:val="E504947C"/>
    <w:multiLevelType w:val="multilevel"/>
    <w:tmpl w:val="E504947C"/>
    <w:lvl w:ilvl="0" w:tentative="0">
      <w:start w:val="4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3">
    <w:nsid w:val="FEC2EA36"/>
    <w:multiLevelType w:val="multilevel"/>
    <w:tmpl w:val="FEC2EA36"/>
    <w:lvl w:ilvl="0" w:tentative="0">
      <w:start w:val="2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4">
    <w:nsid w:val="18F74015"/>
    <w:multiLevelType w:val="multilevel"/>
    <w:tmpl w:val="18F74015"/>
    <w:lvl w:ilvl="0" w:tentative="0">
      <w:start w:val="2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5">
    <w:nsid w:val="30A0AC00"/>
    <w:multiLevelType w:val="multilevel"/>
    <w:tmpl w:val="30A0AC00"/>
    <w:lvl w:ilvl="0" w:tentative="0">
      <w:start w:val="1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6">
    <w:nsid w:val="700FDCEF"/>
    <w:multiLevelType w:val="multilevel"/>
    <w:tmpl w:val="700FDCEF"/>
    <w:lvl w:ilvl="0" w:tentative="0">
      <w:start w:val="3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7">
    <w:nsid w:val="77633216"/>
    <w:multiLevelType w:val="multilevel"/>
    <w:tmpl w:val="77633216"/>
    <w:lvl w:ilvl="0" w:tentative="0">
      <w:start w:val="7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183A431C"/>
    <w:rsid w:val="76A81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paragraph" w:styleId="3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spacing w:before="100" w:beforeAutospacing="1" w:after="100" w:afterAutospacing="1"/>
    </w:pPr>
  </w:style>
  <w:style w:type="table" w:customStyle="1" w:styleId="7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9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0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2022-07-25T06:21:46Z</dcterms:created>
  <dc:creator>法天使</dc:creator>
  <cp:keywords>与景区合作（门票优惠等）;特定行业、特定业务;旅行社与景点/旅游项目合作;旅游服务及旅游业内合作</cp:keywords>
  <cp:lastModifiedBy>万律</cp:lastModifiedBy>
  <dcterms:modified xsi:type="dcterms:W3CDTF">2022-07-25T06:21:54Z</dcterms:modified>
  <dc:title>景区与旅行社合作协议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6252D12BB09349C6A139435B87AA2F46</vt:lpwstr>
  </property>
</Properties>
</file>