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ascii="宋体" w:hAnsi="宋体" w:cs="宋体"/>
          <w:b/>
          <w:bCs/>
          <w:color w:val="000000"/>
          <w:sz w:val="36"/>
          <w:szCs w:val="36"/>
        </w:rPr>
      </w:pPr>
      <w:bookmarkStart w:id="0" w:name="_GoBack"/>
      <w:bookmarkEnd w:id="0"/>
      <w:r>
        <w:rPr>
          <w:rFonts w:ascii="宋体" w:hAnsi="宋体" w:cs="宋体"/>
          <w:b/>
          <w:bCs/>
          <w:color w:val="000000"/>
          <w:sz w:val="36"/>
          <w:szCs w:val="36"/>
        </w:rPr>
        <w:t>投资意向书 </w:t>
      </w:r>
    </w:p>
    <w:p>
      <w:pPr>
        <w:spacing w:line="240" w:lineRule="auto"/>
        <w:rPr>
          <w:rFonts w:ascii="宋体" w:hAnsi="宋体" w:cs="宋体"/>
          <w:color w:val="000000"/>
          <w:sz w:val="24"/>
          <w:szCs w:val="24"/>
        </w:rPr>
      </w:pPr>
      <w:r>
        <w:rPr>
          <w:rFonts w:ascii="宋体" w:hAnsi="宋体" w:cs="宋体"/>
          <w:color w:val="000000"/>
          <w:sz w:val="24"/>
          <w:szCs w:val="24"/>
        </w:rPr>
        <w:t>合同编号：</w:t>
      </w:r>
      <w:r>
        <w:rPr>
          <w:rFonts w:ascii="宋体" w:hAnsi="宋体" w:cs="宋体"/>
          <w:color w:val="000000"/>
          <w:sz w:val="24"/>
          <w:szCs w:val="24"/>
          <w:u w:val="single"/>
        </w:rPr>
        <w:t>        </w:t>
      </w:r>
    </w:p>
    <w:p>
      <w:pPr>
        <w:spacing w:line="240" w:lineRule="auto"/>
        <w:rPr>
          <w:rFonts w:ascii="宋体" w:hAnsi="宋体" w:cs="宋体"/>
          <w:color w:val="000000"/>
          <w:sz w:val="24"/>
          <w:szCs w:val="24"/>
        </w:rPr>
      </w:pPr>
      <w:r>
        <w:rPr>
          <w:rFonts w:ascii="宋体" w:hAnsi="宋体" w:cs="宋体"/>
          <w:color w:val="000000"/>
          <w:sz w:val="24"/>
          <w:szCs w:val="24"/>
        </w:rPr>
        <w:t>为讨论之目的，本投资框架协议（“本协议”）列明了有关</w:t>
      </w:r>
      <w:r>
        <w:rPr>
          <w:rFonts w:ascii="宋体" w:hAnsi="宋体" w:cs="宋体"/>
          <w:color w:val="000000"/>
          <w:sz w:val="24"/>
          <w:szCs w:val="24"/>
          <w:u w:val="single"/>
        </w:rPr>
        <w:t>        </w:t>
      </w:r>
      <w:r>
        <w:rPr>
          <w:rFonts w:ascii="宋体" w:hAnsi="宋体" w:cs="宋体"/>
          <w:color w:val="000000"/>
          <w:sz w:val="24"/>
          <w:szCs w:val="24"/>
        </w:rPr>
        <w:t>（如下定义）拟议投资</w:t>
      </w:r>
      <w:r>
        <w:rPr>
          <w:rFonts w:ascii="宋体" w:hAnsi="宋体" w:cs="宋体"/>
          <w:color w:val="000000"/>
          <w:sz w:val="24"/>
          <w:szCs w:val="24"/>
          <w:u w:val="single"/>
        </w:rPr>
        <w:t>        </w:t>
      </w:r>
      <w:r>
        <w:rPr>
          <w:rFonts w:ascii="宋体" w:hAnsi="宋体" w:cs="宋体"/>
          <w:color w:val="000000"/>
          <w:sz w:val="24"/>
          <w:szCs w:val="24"/>
        </w:rPr>
        <w:t>（被投公司名称）有限公司的主要商业条款。本协议的条款和条件受限于尽职调查结果。除非且直至各方签署了最终交易文件，本协议并无施加法律约束力之意图（除“非约束性”条款项下列明的除外条款），亦未为任何一方创设签署最终交易文件的义务。</w:t>
      </w:r>
    </w:p>
    <w:tbl>
      <w:tblPr>
        <w:tblStyle w:val="3"/>
        <w:tblW w:w="9360" w:type="dxa"/>
        <w:tblInd w:w="0" w:type="dxa"/>
        <w:tblLayout w:type="autofit"/>
        <w:tblCellMar>
          <w:top w:w="15" w:type="dxa"/>
          <w:left w:w="15" w:type="dxa"/>
          <w:bottom w:w="15" w:type="dxa"/>
          <w:right w:w="15" w:type="dxa"/>
        </w:tblCellMar>
      </w:tblPr>
      <w:tblGrid>
        <w:gridCol w:w="526"/>
        <w:gridCol w:w="4564"/>
        <w:gridCol w:w="4270"/>
      </w:tblGrid>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rPr>
              <w:t>目标公司</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u w:val="single"/>
              </w:rPr>
              <w:t>        </w:t>
            </w:r>
            <w:r>
              <w:rPr>
                <w:rFonts w:ascii="宋体" w:hAnsi="宋体" w:cs="宋体"/>
                <w:color w:val="000000"/>
                <w:sz w:val="24"/>
                <w:szCs w:val="24"/>
              </w:rPr>
              <w:t>有限公司（下称公司，与其子公司及/或其他关联方合称“公司集团”）。</w:t>
            </w: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rPr>
              <w:t>投资方</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u w:val="single"/>
              </w:rPr>
              <w:t>        </w:t>
            </w:r>
            <w:r>
              <w:rPr>
                <w:rFonts w:ascii="宋体" w:hAnsi="宋体" w:cs="宋体"/>
                <w:color w:val="000000"/>
                <w:sz w:val="24"/>
                <w:szCs w:val="24"/>
              </w:rPr>
              <w:t>投资管理中心（下称有限合伙）及/或其关联方（下称</w:t>
            </w:r>
            <w:r>
              <w:rPr>
                <w:rFonts w:ascii="宋体" w:hAnsi="宋体" w:cs="宋体"/>
                <w:color w:val="000000"/>
                <w:sz w:val="24"/>
                <w:szCs w:val="24"/>
                <w:u w:val="single"/>
              </w:rPr>
              <w:t>        </w:t>
            </w:r>
            <w:r>
              <w:rPr>
                <w:rFonts w:ascii="宋体" w:hAnsi="宋体" w:cs="宋体"/>
                <w:color w:val="000000"/>
                <w:sz w:val="24"/>
                <w:szCs w:val="24"/>
              </w:rPr>
              <w:t>）。</w:t>
            </w:r>
          </w:p>
        </w:tc>
      </w:tr>
      <w:tr>
        <w:tblPrEx>
          <w:tblCellMar>
            <w:top w:w="15" w:type="dxa"/>
            <w:left w:w="15" w:type="dxa"/>
            <w:bottom w:w="15" w:type="dxa"/>
            <w:right w:w="15"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rPr>
              <w:t>交易结构</w:t>
            </w:r>
          </w:p>
        </w:tc>
        <w:tc>
          <w:tcPr>
            <w:tcW w:w="0" w:type="auto"/>
            <w:gridSpan w:val="2"/>
            <w:tcBorders>
              <w:top w:val="single" w:color="000000" w:sz="6" w:space="0"/>
              <w:left w:val="single" w:color="000000" w:sz="6" w:space="0"/>
              <w:bottom w:val="single" w:color="000000" w:sz="6" w:space="0"/>
              <w:right w:val="single" w:color="000000" w:sz="6" w:space="0"/>
            </w:tcBorders>
            <w:vAlign w:val="bottom"/>
          </w:tcPr>
          <w:p>
            <w:pPr>
              <w:spacing w:line="240" w:lineRule="auto"/>
              <w:rPr>
                <w:rFonts w:ascii="宋体" w:hAnsi="宋体" w:cs="宋体"/>
                <w:color w:val="000000"/>
                <w:sz w:val="24"/>
                <w:szCs w:val="24"/>
              </w:rPr>
            </w:pPr>
            <w:r>
              <w:rPr>
                <w:rFonts w:ascii="宋体" w:hAnsi="宋体" w:cs="宋体"/>
                <w:color w:val="000000"/>
                <w:sz w:val="24"/>
                <w:szCs w:val="24"/>
                <w:u w:val="single"/>
              </w:rPr>
              <w:t>        </w:t>
            </w:r>
            <w:r>
              <w:rPr>
                <w:rFonts w:ascii="宋体" w:hAnsi="宋体" w:cs="宋体"/>
                <w:color w:val="000000"/>
                <w:sz w:val="24"/>
                <w:szCs w:val="24"/>
              </w:rPr>
              <w:t>将认购公司新增注册资本，占公司已发行总股份的</w:t>
            </w:r>
            <w:r>
              <w:rPr>
                <w:rFonts w:ascii="宋体" w:hAnsi="宋体" w:cs="宋体"/>
                <w:color w:val="000000"/>
                <w:sz w:val="24"/>
                <w:szCs w:val="24"/>
                <w:u w:val="single"/>
              </w:rPr>
              <w:t>    </w:t>
            </w:r>
            <w:r>
              <w:rPr>
                <w:rFonts w:ascii="宋体" w:hAnsi="宋体" w:cs="宋体"/>
                <w:color w:val="000000"/>
                <w:sz w:val="24"/>
                <w:szCs w:val="24"/>
              </w:rPr>
              <w:t>%（交割后完全稀释的基础上）（下称“拟议交易”），拟议交易完成后公司股权比例如下所示：</w:t>
            </w:r>
          </w:p>
        </w:tc>
      </w:tr>
      <w:tr>
        <w:tblPrEx>
          <w:tblCellMar>
            <w:top w:w="15" w:type="dxa"/>
            <w:left w:w="15" w:type="dxa"/>
            <w:bottom w:w="15" w:type="dxa"/>
            <w:right w:w="15"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r>
      <w:tr>
        <w:tblPrEx>
          <w:tblCellMar>
            <w:top w:w="15" w:type="dxa"/>
            <w:left w:w="15" w:type="dxa"/>
            <w:bottom w:w="15" w:type="dxa"/>
            <w:right w:w="15"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r>
      <w:tr>
        <w:tblPrEx>
          <w:tblCellMar>
            <w:top w:w="15" w:type="dxa"/>
            <w:left w:w="15" w:type="dxa"/>
            <w:bottom w:w="15" w:type="dxa"/>
            <w:right w:w="15"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r>
      <w:tr>
        <w:tblPrEx>
          <w:tblCellMar>
            <w:top w:w="15" w:type="dxa"/>
            <w:left w:w="15" w:type="dxa"/>
            <w:bottom w:w="15" w:type="dxa"/>
            <w:right w:w="15"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r>
      <w:tr>
        <w:tblPrEx>
          <w:tblCellMar>
            <w:top w:w="15" w:type="dxa"/>
            <w:left w:w="15" w:type="dxa"/>
            <w:bottom w:w="15" w:type="dxa"/>
            <w:right w:w="15"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r>
      <w:tr>
        <w:tblPrEx>
          <w:tblCellMar>
            <w:top w:w="15" w:type="dxa"/>
            <w:left w:w="15" w:type="dxa"/>
            <w:bottom w:w="15" w:type="dxa"/>
            <w:right w:w="15"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top"/>
          </w:tcPr>
          <w:p>
            <w:pPr>
              <w:spacing w:before="100" w:beforeAutospacing="1" w:after="100" w:afterAutospacing="1" w:line="240" w:lineRule="auto"/>
              <w:rPr>
                <w:rFonts w:ascii="宋体" w:hAnsi="宋体" w:cs="宋体"/>
                <w:color w:val="000000"/>
                <w:sz w:val="24"/>
                <w:szCs w:val="24"/>
              </w:rPr>
            </w:pPr>
          </w:p>
        </w:tc>
      </w:tr>
      <w:tr>
        <w:tblPrEx>
          <w:tblCellMar>
            <w:top w:w="15" w:type="dxa"/>
            <w:left w:w="15" w:type="dxa"/>
            <w:bottom w:w="15" w:type="dxa"/>
            <w:right w:w="15"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ascii="宋体" w:hAnsi="宋体" w:cs="宋体"/>
                <w:color w:val="000000"/>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vAlign w:val="bottom"/>
          </w:tcPr>
          <w:p>
            <w:pPr>
              <w:spacing w:line="240" w:lineRule="auto"/>
              <w:rPr>
                <w:rFonts w:ascii="宋体" w:hAnsi="宋体" w:cs="宋体"/>
                <w:color w:val="000000"/>
                <w:sz w:val="24"/>
                <w:szCs w:val="24"/>
              </w:rPr>
            </w:pPr>
            <w:r>
              <w:rPr>
                <w:rFonts w:ascii="宋体" w:hAnsi="宋体" w:cs="宋体"/>
                <w:color w:val="000000"/>
                <w:sz w:val="24"/>
                <w:szCs w:val="24"/>
                <w:u w:val="single"/>
              </w:rPr>
              <w:t>                </w:t>
            </w:r>
            <w:r>
              <w:rPr>
                <w:rFonts w:ascii="宋体" w:hAnsi="宋体" w:cs="宋体"/>
                <w:color w:val="000000"/>
                <w:sz w:val="24"/>
                <w:szCs w:val="24"/>
              </w:rPr>
              <w:t xml:space="preserve"> ，（以下合称“现有股东”）</w:t>
            </w:r>
          </w:p>
        </w:tc>
      </w:tr>
    </w:tbl>
    <w:p>
      <w:pPr>
        <w:spacing w:line="240" w:lineRule="auto"/>
        <w:rPr>
          <w:rFonts w:ascii="宋体" w:hAnsi="宋体" w:cs="宋体"/>
          <w:color w:val="000000"/>
          <w:sz w:val="24"/>
          <w:szCs w:val="24"/>
        </w:rPr>
      </w:pPr>
      <w:r>
        <w:rPr>
          <w:rFonts w:ascii="宋体" w:hAnsi="宋体" w:cs="宋体"/>
          <w:color w:val="000000"/>
          <w:sz w:val="24"/>
          <w:szCs w:val="24"/>
        </w:rPr>
        <w:t>续表</w:t>
      </w:r>
    </w:p>
    <w:tbl>
      <w:tblPr>
        <w:tblStyle w:val="3"/>
        <w:tblW w:w="9360" w:type="dxa"/>
        <w:tblInd w:w="0" w:type="dxa"/>
        <w:tblLayout w:type="autofit"/>
        <w:tblCellMar>
          <w:top w:w="15" w:type="dxa"/>
          <w:left w:w="15" w:type="dxa"/>
          <w:bottom w:w="15" w:type="dxa"/>
          <w:right w:w="15" w:type="dxa"/>
        </w:tblCellMar>
      </w:tblPr>
      <w:tblGrid>
        <w:gridCol w:w="1085"/>
        <w:gridCol w:w="8275"/>
      </w:tblGrid>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rPr>
              <w:t>购买价款</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rPr>
              <w:t>按照</w:t>
            </w:r>
            <w:r>
              <w:rPr>
                <w:rFonts w:ascii="宋体" w:hAnsi="宋体" w:cs="宋体"/>
                <w:color w:val="000000"/>
                <w:sz w:val="24"/>
                <w:szCs w:val="24"/>
                <w:u w:val="single"/>
              </w:rPr>
              <w:t>    </w:t>
            </w:r>
            <w:r>
              <w:rPr>
                <w:rFonts w:ascii="宋体" w:hAnsi="宋体" w:cs="宋体"/>
                <w:color w:val="000000"/>
                <w:sz w:val="24"/>
                <w:szCs w:val="24"/>
              </w:rPr>
              <w:t>万元人民币的公司集团交易前估值，</w:t>
            </w:r>
            <w:r>
              <w:rPr>
                <w:rFonts w:ascii="宋体" w:hAnsi="宋体" w:cs="宋体"/>
                <w:color w:val="000000"/>
                <w:sz w:val="24"/>
                <w:szCs w:val="24"/>
                <w:u w:val="single"/>
              </w:rPr>
              <w:t>        </w:t>
            </w:r>
            <w:r>
              <w:rPr>
                <w:rFonts w:ascii="宋体" w:hAnsi="宋体" w:cs="宋体"/>
                <w:color w:val="000000"/>
                <w:sz w:val="24"/>
                <w:szCs w:val="24"/>
              </w:rPr>
              <w:t>获得</w:t>
            </w:r>
            <w:r>
              <w:rPr>
                <w:rFonts w:ascii="宋体" w:hAnsi="宋体" w:cs="宋体"/>
                <w:color w:val="000000"/>
                <w:sz w:val="24"/>
                <w:szCs w:val="24"/>
                <w:u w:val="single"/>
              </w:rPr>
              <w:t>    </w:t>
            </w:r>
            <w:r>
              <w:rPr>
                <w:rFonts w:ascii="宋体" w:hAnsi="宋体" w:cs="宋体"/>
                <w:color w:val="000000"/>
                <w:sz w:val="24"/>
                <w:szCs w:val="24"/>
              </w:rPr>
              <w:t>%公司股份的总对价为</w:t>
            </w:r>
            <w:r>
              <w:rPr>
                <w:rFonts w:ascii="宋体" w:hAnsi="宋体" w:cs="宋体"/>
                <w:color w:val="000000"/>
                <w:sz w:val="24"/>
                <w:szCs w:val="24"/>
                <w:u w:val="single"/>
              </w:rPr>
              <w:t>    </w:t>
            </w:r>
            <w:r>
              <w:rPr>
                <w:rFonts w:ascii="宋体" w:hAnsi="宋体" w:cs="宋体"/>
                <w:color w:val="000000"/>
                <w:sz w:val="24"/>
                <w:szCs w:val="24"/>
              </w:rPr>
              <w:t>万元人民币（下称“投资额”）。前述估值仅是</w:t>
            </w:r>
            <w:r>
              <w:rPr>
                <w:rFonts w:ascii="宋体" w:hAnsi="宋体" w:cs="宋体"/>
                <w:color w:val="000000"/>
                <w:sz w:val="24"/>
                <w:szCs w:val="24"/>
                <w:u w:val="single"/>
              </w:rPr>
              <w:t>        </w:t>
            </w:r>
            <w:r>
              <w:rPr>
                <w:rFonts w:ascii="宋体" w:hAnsi="宋体" w:cs="宋体"/>
                <w:color w:val="000000"/>
                <w:sz w:val="24"/>
                <w:szCs w:val="24"/>
              </w:rPr>
              <w:t>根椐目前了解的公司集团信息和数据进行的初步测算，可能根据</w:t>
            </w:r>
            <w:r>
              <w:rPr>
                <w:rFonts w:ascii="宋体" w:hAnsi="宋体" w:cs="宋体"/>
                <w:color w:val="000000"/>
                <w:sz w:val="24"/>
                <w:szCs w:val="24"/>
                <w:u w:val="single"/>
              </w:rPr>
              <w:t>        </w:t>
            </w:r>
            <w:r>
              <w:rPr>
                <w:rFonts w:ascii="宋体" w:hAnsi="宋体" w:cs="宋体"/>
                <w:color w:val="000000"/>
                <w:sz w:val="24"/>
                <w:szCs w:val="24"/>
              </w:rPr>
              <w:t>尽职调查的情况调整。</w:t>
            </w: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rPr>
              <w:t>交割条件</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rPr>
              <w:t>交割前至少需要完成惯常的交割条件，包括但不限于通过尽职调查得出令</w:t>
            </w:r>
            <w:r>
              <w:rPr>
                <w:rFonts w:ascii="宋体" w:hAnsi="宋体" w:cs="宋体"/>
                <w:color w:val="000000"/>
                <w:sz w:val="24"/>
                <w:szCs w:val="24"/>
                <w:u w:val="single"/>
              </w:rPr>
              <w:t>        </w:t>
            </w:r>
            <w:r>
              <w:rPr>
                <w:rFonts w:ascii="宋体" w:hAnsi="宋体" w:cs="宋体"/>
                <w:color w:val="000000"/>
                <w:sz w:val="24"/>
                <w:szCs w:val="24"/>
              </w:rPr>
              <w:t>满意的结论、签署股东协议、公司章程等惯常的交易协议、创始人及关键雇员应与公司签署至少3年的雇佣协议，且其在公司期间及离开公司后两2年内不得从事或为他人经营与公司竞争的业务、完成最终交易文件规定的其他交割条件。</w:t>
            </w: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rPr>
              <w:t>陈述、保证、 承诺和赔偿 条款</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rPr>
              <w:t>公司及现有股东应在最终交易文件项下就公司集团情况作出惯常的陈述、保证和承诺；</w:t>
            </w:r>
            <w:r>
              <w:rPr>
                <w:rFonts w:ascii="宋体" w:hAnsi="宋体" w:cs="宋体"/>
                <w:color w:val="000000"/>
                <w:sz w:val="24"/>
                <w:szCs w:val="24"/>
                <w:u w:val="single"/>
              </w:rPr>
              <w:t>        </w:t>
            </w:r>
            <w:r>
              <w:rPr>
                <w:rFonts w:ascii="宋体" w:hAnsi="宋体" w:cs="宋体"/>
                <w:color w:val="000000"/>
                <w:sz w:val="24"/>
                <w:szCs w:val="24"/>
              </w:rPr>
              <w:t>应在最终交易文件项下作出其在同类交易中惯常的陈述、保证和承诺。最终交易文件应就任何一方违反其陈述、保证或承诺的情形或其他在</w:t>
            </w:r>
            <w:r>
              <w:rPr>
                <w:rFonts w:ascii="宋体" w:hAnsi="宋体" w:cs="宋体"/>
                <w:color w:val="000000"/>
                <w:sz w:val="24"/>
                <w:szCs w:val="24"/>
                <w:u w:val="single"/>
              </w:rPr>
              <w:t>        </w:t>
            </w:r>
            <w:r>
              <w:rPr>
                <w:rFonts w:ascii="宋体" w:hAnsi="宋体" w:cs="宋体"/>
                <w:color w:val="000000"/>
                <w:sz w:val="24"/>
                <w:szCs w:val="24"/>
              </w:rPr>
              <w:t>完成尽职调查后发现的特定事项约定相应的赔偿条款。</w:t>
            </w: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rPr>
              <w:t>优先认购权</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u w:val="single"/>
              </w:rPr>
              <w:t>        </w:t>
            </w:r>
            <w:r>
              <w:rPr>
                <w:rFonts w:ascii="宋体" w:hAnsi="宋体" w:cs="宋体"/>
                <w:color w:val="000000"/>
                <w:sz w:val="24"/>
                <w:szCs w:val="24"/>
              </w:rPr>
              <w:t>有权按其持股比例优先认购新增注册资本。如其他享有优先认购权的股东放弃行使其优先认购权，</w:t>
            </w:r>
            <w:r>
              <w:rPr>
                <w:rFonts w:ascii="宋体" w:hAnsi="宋体" w:cs="宋体"/>
                <w:color w:val="000000"/>
                <w:sz w:val="24"/>
                <w:szCs w:val="24"/>
                <w:u w:val="single"/>
              </w:rPr>
              <w:t>        </w:t>
            </w:r>
            <w:r>
              <w:rPr>
                <w:rFonts w:ascii="宋体" w:hAnsi="宋体" w:cs="宋体"/>
                <w:color w:val="000000"/>
                <w:sz w:val="24"/>
                <w:szCs w:val="24"/>
              </w:rPr>
              <w:t>有权购买其放弃认购的全部或部分新增资本。</w:t>
            </w: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rPr>
              <w:t>转让限制</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rPr>
              <w:t>未经</w:t>
            </w:r>
            <w:r>
              <w:rPr>
                <w:rFonts w:ascii="宋体" w:hAnsi="宋体" w:cs="宋体"/>
                <w:color w:val="000000"/>
                <w:sz w:val="24"/>
                <w:szCs w:val="24"/>
                <w:u w:val="single"/>
              </w:rPr>
              <w:t>        </w:t>
            </w:r>
            <w:r>
              <w:rPr>
                <w:rFonts w:ascii="宋体" w:hAnsi="宋体" w:cs="宋体"/>
                <w:color w:val="000000"/>
                <w:sz w:val="24"/>
                <w:szCs w:val="24"/>
              </w:rPr>
              <w:t>事先书面同意，创始人不得向任何第三方转让公司股权；现有股东向任何第三方转让公司股权时，</w:t>
            </w:r>
            <w:r>
              <w:rPr>
                <w:rFonts w:ascii="宋体" w:hAnsi="宋体" w:cs="宋体"/>
                <w:color w:val="000000"/>
                <w:sz w:val="24"/>
                <w:szCs w:val="24"/>
                <w:u w:val="single"/>
              </w:rPr>
              <w:t>        </w:t>
            </w:r>
            <w:r>
              <w:rPr>
                <w:rFonts w:ascii="宋体" w:hAnsi="宋体" w:cs="宋体"/>
                <w:color w:val="000000"/>
                <w:sz w:val="24"/>
                <w:szCs w:val="24"/>
              </w:rPr>
              <w:t>有权按其持股比例优先购买该等转让股权。如其他享有优先购买权的股东放弃行使其优先购买权，</w:t>
            </w:r>
            <w:r>
              <w:rPr>
                <w:rFonts w:ascii="宋体" w:hAnsi="宋体" w:cs="宋体"/>
                <w:color w:val="000000"/>
                <w:sz w:val="24"/>
                <w:szCs w:val="24"/>
                <w:u w:val="single"/>
              </w:rPr>
              <w:t>        </w:t>
            </w:r>
            <w:r>
              <w:rPr>
                <w:rFonts w:ascii="宋体" w:hAnsi="宋体" w:cs="宋体"/>
                <w:color w:val="000000"/>
                <w:sz w:val="24"/>
                <w:szCs w:val="24"/>
              </w:rPr>
              <w:t>有权购买其放弃购买的全部或部分股权。</w:t>
            </w:r>
          </w:p>
          <w:p>
            <w:pPr>
              <w:spacing w:line="240" w:lineRule="auto"/>
              <w:rPr>
                <w:rFonts w:ascii="宋体" w:hAnsi="宋体" w:cs="宋体"/>
                <w:color w:val="000000"/>
                <w:sz w:val="24"/>
                <w:szCs w:val="24"/>
              </w:rPr>
            </w:pPr>
            <w:r>
              <w:rPr>
                <w:rFonts w:ascii="宋体" w:hAnsi="宋体" w:cs="宋体"/>
                <w:color w:val="000000"/>
                <w:sz w:val="24"/>
                <w:szCs w:val="24"/>
              </w:rPr>
              <w:t>创始人向任何第三方转让公司股权时，</w:t>
            </w:r>
            <w:r>
              <w:rPr>
                <w:rFonts w:ascii="宋体" w:hAnsi="宋体" w:cs="宋体"/>
                <w:color w:val="000000"/>
                <w:sz w:val="24"/>
                <w:szCs w:val="24"/>
                <w:u w:val="single"/>
              </w:rPr>
              <w:t>        </w:t>
            </w:r>
            <w:r>
              <w:rPr>
                <w:rFonts w:ascii="宋体" w:hAnsi="宋体" w:cs="宋体"/>
                <w:color w:val="000000"/>
                <w:sz w:val="24"/>
                <w:szCs w:val="24"/>
              </w:rPr>
              <w:t>有随售权。</w:t>
            </w:r>
          </w:p>
        </w:tc>
      </w:tr>
    </w:tbl>
    <w:p>
      <w:pPr>
        <w:spacing w:line="240" w:lineRule="auto"/>
        <w:rPr>
          <w:rFonts w:ascii="宋体" w:hAnsi="宋体" w:cs="宋体"/>
          <w:color w:val="000000"/>
          <w:sz w:val="24"/>
          <w:szCs w:val="24"/>
        </w:rPr>
      </w:pPr>
      <w:r>
        <w:rPr>
          <w:rFonts w:ascii="宋体" w:hAnsi="宋体" w:cs="宋体"/>
          <w:color w:val="000000"/>
          <w:sz w:val="24"/>
          <w:szCs w:val="24"/>
        </w:rPr>
        <w:t>续表</w:t>
      </w:r>
    </w:p>
    <w:tbl>
      <w:tblPr>
        <w:tblStyle w:val="3"/>
        <w:tblW w:w="9360" w:type="dxa"/>
        <w:tblInd w:w="0" w:type="dxa"/>
        <w:tblLayout w:type="autofit"/>
        <w:tblCellMar>
          <w:top w:w="15" w:type="dxa"/>
          <w:left w:w="15" w:type="dxa"/>
          <w:bottom w:w="15" w:type="dxa"/>
          <w:right w:w="15" w:type="dxa"/>
        </w:tblCellMar>
      </w:tblPr>
      <w:tblGrid>
        <w:gridCol w:w="402"/>
        <w:gridCol w:w="8958"/>
      </w:tblGrid>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rPr>
              <w:t>其他权利</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rPr>
              <w:t>受限于</w:t>
            </w:r>
            <w:r>
              <w:rPr>
                <w:rFonts w:ascii="宋体" w:hAnsi="宋体" w:cs="宋体"/>
                <w:color w:val="000000"/>
                <w:sz w:val="24"/>
                <w:szCs w:val="24"/>
                <w:u w:val="single"/>
              </w:rPr>
              <w:t>        </w:t>
            </w:r>
            <w:r>
              <w:rPr>
                <w:rFonts w:ascii="宋体" w:hAnsi="宋体" w:cs="宋体"/>
                <w:color w:val="000000"/>
                <w:sz w:val="24"/>
                <w:szCs w:val="24"/>
              </w:rPr>
              <w:t>对公司现有文件的审阅，</w:t>
            </w:r>
            <w:r>
              <w:rPr>
                <w:rFonts w:ascii="宋体" w:hAnsi="宋体" w:cs="宋体"/>
                <w:color w:val="000000"/>
                <w:sz w:val="24"/>
                <w:szCs w:val="24"/>
                <w:u w:val="single"/>
              </w:rPr>
              <w:t>        </w:t>
            </w:r>
            <w:r>
              <w:rPr>
                <w:rFonts w:ascii="宋体" w:hAnsi="宋体" w:cs="宋体"/>
                <w:color w:val="000000"/>
                <w:sz w:val="24"/>
                <w:szCs w:val="24"/>
              </w:rPr>
              <w:t>至少应当享有：</w:t>
            </w:r>
            <w:r>
              <w:rPr>
                <w:rFonts w:ascii="宋体" w:hAnsi="宋体" w:cs="宋体"/>
                <w:color w:val="000000"/>
                <w:sz w:val="24"/>
                <w:szCs w:val="24"/>
                <w:u w:val="single"/>
              </w:rPr>
              <w:t>                </w:t>
            </w:r>
          </w:p>
          <w:p>
            <w:pPr>
              <w:spacing w:line="240" w:lineRule="auto"/>
              <w:rPr>
                <w:rFonts w:ascii="宋体" w:hAnsi="宋体" w:cs="宋体"/>
                <w:color w:val="000000"/>
                <w:sz w:val="24"/>
                <w:szCs w:val="24"/>
              </w:rPr>
            </w:pPr>
            <w:r>
              <w:rPr>
                <w:rFonts w:ascii="宋体" w:hAnsi="宋体" w:cs="宋体"/>
                <w:color w:val="000000"/>
                <w:sz w:val="24"/>
                <w:szCs w:val="24"/>
                <w:u w:val="single"/>
              </w:rPr>
              <w:t>        </w:t>
            </w:r>
            <w:r>
              <w:rPr>
                <w:rFonts w:ascii="宋体" w:hAnsi="宋体" w:cs="宋体"/>
                <w:color w:val="000000"/>
                <w:sz w:val="24"/>
                <w:szCs w:val="24"/>
              </w:rPr>
              <w:t>有权任命1名董事，以及在此类投资中财务投资人惯常享有的公司集团重大事项否决权；按完全棘轮计算的反稀释权；</w:t>
            </w:r>
          </w:p>
          <w:p>
            <w:pPr>
              <w:spacing w:line="240" w:lineRule="auto"/>
              <w:rPr>
                <w:rFonts w:ascii="宋体" w:hAnsi="宋体" w:cs="宋体"/>
                <w:color w:val="000000"/>
                <w:sz w:val="24"/>
                <w:szCs w:val="24"/>
              </w:rPr>
            </w:pPr>
            <w:r>
              <w:rPr>
                <w:rFonts w:ascii="宋体" w:hAnsi="宋体" w:cs="宋体"/>
                <w:color w:val="000000"/>
                <w:sz w:val="24"/>
                <w:szCs w:val="24"/>
              </w:rPr>
              <w:t>如发牛售出事件，</w:t>
            </w:r>
            <w:r>
              <w:rPr>
                <w:rFonts w:ascii="宋体" w:hAnsi="宋体" w:cs="宋体"/>
                <w:color w:val="000000"/>
                <w:sz w:val="24"/>
                <w:szCs w:val="24"/>
                <w:u w:val="single"/>
              </w:rPr>
              <w:t>        </w:t>
            </w:r>
            <w:r>
              <w:rPr>
                <w:rFonts w:ascii="宋体" w:hAnsi="宋体" w:cs="宋体"/>
                <w:color w:val="000000"/>
                <w:sz w:val="24"/>
                <w:szCs w:val="24"/>
              </w:rPr>
              <w:t>有权优先取得下列较高者（1）公司届时公平市场价格乘以</w:t>
            </w:r>
            <w:r>
              <w:rPr>
                <w:rFonts w:ascii="宋体" w:hAnsi="宋体" w:cs="宋体"/>
                <w:color w:val="000000"/>
                <w:sz w:val="24"/>
                <w:szCs w:val="24"/>
                <w:u w:val="single"/>
              </w:rPr>
              <w:t>    </w:t>
            </w:r>
            <w:r>
              <w:rPr>
                <w:rFonts w:ascii="宋体" w:hAnsi="宋体" w:cs="宋体"/>
                <w:color w:val="000000"/>
                <w:sz w:val="24"/>
                <w:szCs w:val="24"/>
              </w:rPr>
              <w:t>届时持有的公司股权比例；或（2）投资额的按每年15%以复利计息所得的金额。如</w:t>
            </w:r>
            <w:r>
              <w:rPr>
                <w:rFonts w:ascii="宋体" w:hAnsi="宋体" w:cs="宋体"/>
                <w:color w:val="000000"/>
                <w:sz w:val="24"/>
                <w:szCs w:val="24"/>
                <w:u w:val="single"/>
              </w:rPr>
              <w:t>        </w:t>
            </w:r>
            <w:r>
              <w:rPr>
                <w:rFonts w:ascii="宋体" w:hAnsi="宋体" w:cs="宋体"/>
                <w:color w:val="000000"/>
                <w:sz w:val="24"/>
                <w:szCs w:val="24"/>
              </w:rPr>
              <w:t>获得的分配低于投资额的按每年15%以复利计息所得的金额，则创始人及/或公司同意以其从该等售出事件中所得收益为限，以货币形式向</w:t>
            </w:r>
            <w:r>
              <w:rPr>
                <w:rFonts w:ascii="宋体" w:hAnsi="宋体" w:cs="宋体"/>
                <w:color w:val="000000"/>
                <w:sz w:val="24"/>
                <w:szCs w:val="24"/>
                <w:u w:val="single"/>
              </w:rPr>
              <w:t>        </w:t>
            </w:r>
            <w:r>
              <w:rPr>
                <w:rFonts w:ascii="宋体" w:hAnsi="宋体" w:cs="宋体"/>
                <w:color w:val="000000"/>
                <w:sz w:val="24"/>
                <w:szCs w:val="24"/>
              </w:rPr>
              <w:t>补足差额；</w:t>
            </w:r>
          </w:p>
          <w:p>
            <w:pPr>
              <w:spacing w:line="240" w:lineRule="auto"/>
              <w:rPr>
                <w:rFonts w:ascii="宋体" w:hAnsi="宋体" w:cs="宋体"/>
                <w:color w:val="000000"/>
                <w:sz w:val="24"/>
                <w:szCs w:val="24"/>
              </w:rPr>
            </w:pPr>
            <w:r>
              <w:rPr>
                <w:rFonts w:ascii="宋体" w:hAnsi="宋体" w:cs="宋体"/>
                <w:color w:val="000000"/>
                <w:sz w:val="24"/>
                <w:szCs w:val="24"/>
              </w:rPr>
              <w:t>投资额按每年15%以复利计息所得的金额的清算优先权；</w:t>
            </w:r>
          </w:p>
          <w:p>
            <w:pPr>
              <w:spacing w:line="240" w:lineRule="auto"/>
              <w:rPr>
                <w:rFonts w:ascii="宋体" w:hAnsi="宋体" w:cs="宋体"/>
                <w:color w:val="000000"/>
                <w:sz w:val="24"/>
                <w:szCs w:val="24"/>
              </w:rPr>
            </w:pPr>
            <w:r>
              <w:rPr>
                <w:rFonts w:ascii="宋体" w:hAnsi="宋体" w:cs="宋体"/>
                <w:color w:val="000000"/>
                <w:sz w:val="24"/>
                <w:szCs w:val="24"/>
              </w:rPr>
              <w:t>若公司拟以比本协议或最终交易协议更优惠的条款或者条件募集任何资本（无论以股权或者债权的方式），则</w:t>
            </w:r>
            <w:r>
              <w:rPr>
                <w:rFonts w:ascii="宋体" w:hAnsi="宋体" w:cs="宋体"/>
                <w:color w:val="000000"/>
                <w:sz w:val="24"/>
                <w:szCs w:val="24"/>
                <w:u w:val="single"/>
              </w:rPr>
              <w:t>        </w:t>
            </w:r>
            <w:r>
              <w:rPr>
                <w:rFonts w:ascii="宋体" w:hAnsi="宋体" w:cs="宋体"/>
                <w:color w:val="000000"/>
                <w:sz w:val="24"/>
                <w:szCs w:val="24"/>
              </w:rPr>
              <w:t>有权享有该等优惠条款或者条件；信息权、登记权等其他财务投资人惯常拥有的权利。</w:t>
            </w: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rPr>
              <w:t>排他期</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rPr>
              <w:t>各方同意，自本协议签订之日起</w:t>
            </w:r>
            <w:r>
              <w:rPr>
                <w:rFonts w:ascii="宋体" w:hAnsi="宋体" w:cs="宋体"/>
                <w:color w:val="000000"/>
                <w:sz w:val="24"/>
                <w:szCs w:val="24"/>
                <w:u w:val="single"/>
              </w:rPr>
              <w:t>    </w:t>
            </w:r>
            <w:r>
              <w:rPr>
                <w:rFonts w:ascii="宋体" w:hAnsi="宋体" w:cs="宋体"/>
                <w:color w:val="000000"/>
                <w:sz w:val="24"/>
                <w:szCs w:val="24"/>
              </w:rPr>
              <w:t>天内（排他期），</w:t>
            </w:r>
            <w:r>
              <w:rPr>
                <w:rFonts w:ascii="宋体" w:hAnsi="宋体" w:cs="宋体"/>
                <w:color w:val="000000"/>
                <w:sz w:val="24"/>
                <w:szCs w:val="24"/>
                <w:u w:val="single"/>
              </w:rPr>
              <w:t>        </w:t>
            </w:r>
            <w:r>
              <w:rPr>
                <w:rFonts w:ascii="宋体" w:hAnsi="宋体" w:cs="宋体"/>
                <w:color w:val="000000"/>
                <w:sz w:val="24"/>
                <w:szCs w:val="24"/>
              </w:rPr>
              <w:t>有权全面且排他地接触公司集团及其管理层以进行尽职调查及完成并签署最终交易文件。在排他期内，未经</w:t>
            </w:r>
            <w:r>
              <w:rPr>
                <w:rFonts w:ascii="宋体" w:hAnsi="宋体" w:cs="宋体"/>
                <w:color w:val="000000"/>
                <w:sz w:val="24"/>
                <w:szCs w:val="24"/>
                <w:u w:val="single"/>
              </w:rPr>
              <w:t>        </w:t>
            </w:r>
            <w:r>
              <w:rPr>
                <w:rFonts w:ascii="宋体" w:hAnsi="宋体" w:cs="宋体"/>
                <w:color w:val="000000"/>
                <w:sz w:val="24"/>
                <w:szCs w:val="24"/>
              </w:rPr>
              <w:t>事先书面同意，公司、现有股东或其任何关联方、董事、高级管理人员、代表或代理不得直接或间接地就出售公司集团任何股份、业务或资产：</w:t>
            </w:r>
          </w:p>
          <w:p>
            <w:pPr>
              <w:spacing w:line="240" w:lineRule="auto"/>
              <w:rPr>
                <w:rFonts w:ascii="宋体" w:hAnsi="宋体" w:cs="宋体"/>
                <w:color w:val="000000"/>
                <w:sz w:val="24"/>
                <w:szCs w:val="24"/>
              </w:rPr>
            </w:pPr>
            <w:r>
              <w:rPr>
                <w:rFonts w:ascii="宋体" w:hAnsi="宋体" w:cs="宋体"/>
                <w:color w:val="000000"/>
                <w:sz w:val="24"/>
                <w:szCs w:val="24"/>
              </w:rPr>
              <w:t>（1）同任何第三方进行任何形式的讨论或谈判；</w:t>
            </w:r>
          </w:p>
          <w:p>
            <w:pPr>
              <w:spacing w:line="240" w:lineRule="auto"/>
              <w:rPr>
                <w:rFonts w:ascii="宋体" w:hAnsi="宋体" w:cs="宋体"/>
                <w:color w:val="000000"/>
                <w:sz w:val="24"/>
                <w:szCs w:val="24"/>
              </w:rPr>
            </w:pPr>
            <w:r>
              <w:rPr>
                <w:rFonts w:ascii="宋体" w:hAnsi="宋体" w:cs="宋体"/>
                <w:color w:val="000000"/>
                <w:sz w:val="24"/>
                <w:szCs w:val="24"/>
              </w:rPr>
              <w:t>（2）与任何第三方签署协议或订立安排；或</w:t>
            </w:r>
          </w:p>
          <w:p>
            <w:pPr>
              <w:spacing w:line="240" w:lineRule="auto"/>
              <w:rPr>
                <w:rFonts w:ascii="宋体" w:hAnsi="宋体" w:cs="宋体"/>
                <w:color w:val="000000"/>
                <w:sz w:val="24"/>
                <w:szCs w:val="24"/>
              </w:rPr>
            </w:pPr>
            <w:r>
              <w:rPr>
                <w:rFonts w:ascii="宋体" w:hAnsi="宋体" w:cs="宋体"/>
                <w:color w:val="000000"/>
                <w:sz w:val="24"/>
                <w:szCs w:val="24"/>
              </w:rPr>
              <w:t>（3）向任何第三方提供信息或采取任何行动以引诱任何第三方进行询价或发出提议，及</w:t>
            </w:r>
          </w:p>
          <w:p>
            <w:pPr>
              <w:spacing w:line="240" w:lineRule="auto"/>
              <w:rPr>
                <w:rFonts w:ascii="宋体" w:hAnsi="宋体" w:cs="宋体"/>
                <w:color w:val="000000"/>
                <w:sz w:val="24"/>
                <w:szCs w:val="24"/>
              </w:rPr>
            </w:pPr>
            <w:r>
              <w:rPr>
                <w:rFonts w:ascii="宋体" w:hAnsi="宋体" w:cs="宋体"/>
                <w:color w:val="000000"/>
                <w:sz w:val="24"/>
                <w:szCs w:val="24"/>
              </w:rPr>
              <w:t>（4）在签订本协议后立即终止与任何第三方就对公司集团任何形式的投资或业务或资产的出售进行的讨论、谈判或接触。</w:t>
            </w:r>
          </w:p>
        </w:tc>
      </w:tr>
    </w:tbl>
    <w:p>
      <w:pPr>
        <w:spacing w:line="240" w:lineRule="auto"/>
        <w:rPr>
          <w:rFonts w:ascii="宋体" w:hAnsi="宋体" w:cs="宋体"/>
          <w:color w:val="000000"/>
          <w:sz w:val="24"/>
          <w:szCs w:val="24"/>
        </w:rPr>
      </w:pPr>
      <w:r>
        <w:rPr>
          <w:rFonts w:ascii="宋体" w:hAnsi="宋体" w:cs="宋体"/>
          <w:color w:val="000000"/>
          <w:sz w:val="24"/>
          <w:szCs w:val="24"/>
        </w:rPr>
        <w:t>续表</w:t>
      </w:r>
    </w:p>
    <w:tbl>
      <w:tblPr>
        <w:tblStyle w:val="3"/>
        <w:tblW w:w="9360" w:type="dxa"/>
        <w:tblInd w:w="0" w:type="dxa"/>
        <w:tblLayout w:type="autofit"/>
        <w:tblCellMar>
          <w:top w:w="15" w:type="dxa"/>
          <w:left w:w="15" w:type="dxa"/>
          <w:bottom w:w="15" w:type="dxa"/>
          <w:right w:w="15" w:type="dxa"/>
        </w:tblCellMar>
      </w:tblPr>
      <w:tblGrid>
        <w:gridCol w:w="434"/>
        <w:gridCol w:w="8926"/>
      </w:tblGrid>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rPr>
              <w:t>保密</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rPr>
              <w:t>本协议的规定及本协议存在的事实是保密的，除非适用的法律法规要求或经其他各方事先书面同意，任何一方不得直接或间接地披露、泄露、透露、公开或以其他方式告知任何人本协议的任何规定及其存在的事实；但是每一方可为完成拟议交易之目的向有必要知悉本协议规定的职员、雇员和顾问进行披露，前提是依赖该除外规定的一方应对其作出披露的人士履行前述保密义务负责。</w:t>
            </w: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rPr>
              <w:t>管辖法律</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rPr>
              <w:t>中华人民共和国法律。</w:t>
            </w: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rPr>
              <w:t>争议解决</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rPr>
              <w:t>如各方对本协议的解释或履行产生争议，各方应将相关争议提交</w:t>
            </w:r>
            <w:r>
              <w:rPr>
                <w:rFonts w:ascii="宋体" w:hAnsi="宋体" w:cs="宋体"/>
                <w:color w:val="000000"/>
                <w:sz w:val="24"/>
                <w:szCs w:val="24"/>
                <w:u w:val="single"/>
              </w:rPr>
              <w:t>        </w:t>
            </w:r>
            <w:r>
              <w:rPr>
                <w:rFonts w:ascii="宋体" w:hAnsi="宋体" w:cs="宋体"/>
                <w:color w:val="000000"/>
                <w:sz w:val="24"/>
                <w:szCs w:val="24"/>
              </w:rPr>
              <w:t>人民法院诉讼。</w:t>
            </w: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rPr>
              <w:t>非约束性</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ascii="宋体" w:hAnsi="宋体" w:cs="宋体"/>
                <w:color w:val="000000"/>
                <w:sz w:val="24"/>
                <w:szCs w:val="24"/>
              </w:rPr>
            </w:pPr>
            <w:r>
              <w:rPr>
                <w:rFonts w:ascii="宋体" w:hAnsi="宋体" w:cs="宋体"/>
                <w:color w:val="000000"/>
                <w:sz w:val="24"/>
                <w:szCs w:val="24"/>
              </w:rPr>
              <w:t>本协议为拟议交易部分主要投资条款的提示性摘要，目的是作为各方进一步谈判和讨论的基础和框架， 除标题为“排他期”“保密”“管辖法律”“争议解决”和“非约束性”的章节项下之条款外，本协议的其他章节及条款对各方均无法律约束力。</w:t>
            </w:r>
          </w:p>
        </w:tc>
      </w:tr>
    </w:tbl>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color w:val="000000"/>
          <w:sz w:val="24"/>
          <w:szCs w:val="24"/>
        </w:rPr>
        <w:t>本协议由以下各方于</w:t>
      </w:r>
      <w:r>
        <w:rPr>
          <w:rFonts w:ascii="宋体" w:hAnsi="宋体" w:cs="宋体"/>
          <w:color w:val="000000"/>
          <w:sz w:val="24"/>
          <w:szCs w:val="24"/>
          <w:u w:val="single"/>
        </w:rPr>
        <w:t>    </w:t>
      </w:r>
      <w:r>
        <w:rPr>
          <w:rFonts w:ascii="宋体" w:hAnsi="宋体" w:cs="宋体"/>
          <w:color w:val="000000"/>
          <w:sz w:val="24"/>
          <w:szCs w:val="24"/>
        </w:rPr>
        <w:t>年</w:t>
      </w:r>
      <w:r>
        <w:rPr>
          <w:rFonts w:ascii="宋体" w:hAnsi="宋体" w:cs="宋体"/>
          <w:color w:val="000000"/>
          <w:sz w:val="24"/>
          <w:szCs w:val="24"/>
          <w:u w:val="single"/>
        </w:rPr>
        <w:t>    </w:t>
      </w:r>
      <w:r>
        <w:rPr>
          <w:rFonts w:ascii="宋体" w:hAnsi="宋体" w:cs="宋体"/>
          <w:color w:val="000000"/>
          <w:sz w:val="24"/>
          <w:szCs w:val="24"/>
        </w:rPr>
        <w:t>月</w:t>
      </w:r>
      <w:r>
        <w:rPr>
          <w:rFonts w:ascii="宋体" w:hAnsi="宋体" w:cs="宋体"/>
          <w:color w:val="000000"/>
          <w:sz w:val="24"/>
          <w:szCs w:val="24"/>
          <w:u w:val="single"/>
        </w:rPr>
        <w:t>    </w:t>
      </w:r>
      <w:r>
        <w:rPr>
          <w:rFonts w:ascii="宋体" w:hAnsi="宋体" w:cs="宋体"/>
          <w:color w:val="000000"/>
          <w:sz w:val="24"/>
          <w:szCs w:val="24"/>
        </w:rPr>
        <w:t>日签署，特此为证。</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b/>
          <w:bCs/>
          <w:color w:val="000000"/>
          <w:sz w:val="24"/>
          <w:szCs w:val="24"/>
          <w:u w:val="single"/>
        </w:rPr>
        <w:t>        </w:t>
      </w:r>
      <w:r>
        <w:rPr>
          <w:rFonts w:ascii="宋体" w:hAnsi="宋体" w:cs="宋体"/>
          <w:b/>
          <w:bCs/>
          <w:color w:val="000000"/>
          <w:sz w:val="24"/>
          <w:szCs w:val="24"/>
        </w:rPr>
        <w:t>（基金名称）（盖章）</w:t>
      </w:r>
    </w:p>
    <w:p>
      <w:pPr>
        <w:spacing w:line="240" w:lineRule="auto"/>
        <w:rPr>
          <w:rFonts w:ascii="宋体" w:hAnsi="宋体" w:cs="宋体"/>
          <w:color w:val="000000"/>
          <w:sz w:val="24"/>
          <w:szCs w:val="24"/>
        </w:rPr>
      </w:pPr>
    </w:p>
    <w:p>
      <w:pPr>
        <w:spacing w:line="240" w:lineRule="auto"/>
        <w:rPr>
          <w:rFonts w:ascii="宋体" w:hAnsi="宋体" w:cs="宋体"/>
          <w:color w:val="000000"/>
          <w:sz w:val="24"/>
          <w:szCs w:val="24"/>
        </w:rPr>
      </w:pPr>
      <w:r>
        <w:rPr>
          <w:rFonts w:ascii="宋体" w:hAnsi="宋体" w:cs="宋体"/>
          <w:b/>
          <w:bCs/>
          <w:color w:val="000000"/>
          <w:sz w:val="24"/>
          <w:szCs w:val="24"/>
          <w:u w:val="single"/>
        </w:rPr>
        <w:t>        </w:t>
      </w:r>
      <w:r>
        <w:rPr>
          <w:rFonts w:ascii="宋体" w:hAnsi="宋体" w:cs="宋体"/>
          <w:b/>
          <w:bCs/>
          <w:color w:val="000000"/>
          <w:sz w:val="24"/>
          <w:szCs w:val="24"/>
        </w:rPr>
        <w:t>（被投公司名称）（盖章）</w:t>
      </w:r>
    </w:p>
    <w:p>
      <w:pPr>
        <w:spacing w:line="240" w:lineRule="auto"/>
        <w:rPr>
          <w:rFonts w:ascii="宋体" w:hAnsi="宋体" w:cs="宋体"/>
          <w:color w:val="000000"/>
          <w:sz w:val="24"/>
          <w:szCs w:val="24"/>
        </w:rPr>
      </w:pPr>
      <w:r>
        <w:rPr>
          <w:rFonts w:ascii="宋体" w:hAnsi="宋体" w:cs="宋体"/>
          <w:color w:val="000000"/>
          <w:sz w:val="24"/>
          <w:szCs w:val="24"/>
        </w:rPr>
        <w:t>（签字）</w:t>
      </w:r>
    </w:p>
    <w:sectPr>
      <w:pgSz w:w="12240" w:h="15840"/>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 w:val="27DE7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5"/>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Heading 1 Char"/>
    <w:basedOn w:val="4"/>
    <w:link w:val="2"/>
    <w:uiPriority w:val="9"/>
    <w:rPr>
      <w:rFonts w:asciiTheme="majorHAnsi" w:hAnsiTheme="majorHAnsi" w:eastAsiaTheme="majorEastAsia" w:cstheme="majorBidi"/>
      <w:b/>
      <w:bCs/>
      <w:color w:val="376092" w:themeColor="accent1" w:themeShade="BF"/>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Administrator</cp:lastModifiedBy>
  <dcterms:modified xsi:type="dcterms:W3CDTF">2021-07-21T03:15:05Z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